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30" w:rsidRPr="00F166F0" w:rsidRDefault="007258F7" w:rsidP="007258F7">
      <w:pPr>
        <w:widowControl w:val="0"/>
        <w:autoSpaceDE w:val="0"/>
        <w:jc w:val="center"/>
        <w:rPr>
          <w:rFonts w:ascii="Garamond" w:hAnsi="Garamond"/>
          <w:b/>
          <w:color w:val="833C0B" w:themeColor="accent2" w:themeShade="80"/>
          <w:sz w:val="32"/>
          <w:szCs w:val="32"/>
        </w:rPr>
      </w:pPr>
      <w:r w:rsidRPr="00F166F0">
        <w:rPr>
          <w:rFonts w:ascii="Garamond" w:hAnsi="Garamond"/>
          <w:b/>
          <w:color w:val="833C0B" w:themeColor="accent2" w:themeShade="80"/>
          <w:sz w:val="32"/>
          <w:szCs w:val="32"/>
        </w:rPr>
        <w:t>PENSANDO UMA PROPOSTA PARA O ESTUDO DAS</w:t>
      </w:r>
    </w:p>
    <w:p w:rsidR="00310330" w:rsidRPr="00F166F0" w:rsidRDefault="007258F7" w:rsidP="007258F7">
      <w:pPr>
        <w:widowControl w:val="0"/>
        <w:autoSpaceDE w:val="0"/>
        <w:jc w:val="center"/>
        <w:rPr>
          <w:rFonts w:ascii="Garamond" w:hAnsi="Garamond"/>
          <w:b/>
          <w:color w:val="833C0B" w:themeColor="accent2" w:themeShade="80"/>
          <w:sz w:val="32"/>
          <w:szCs w:val="32"/>
        </w:rPr>
      </w:pPr>
      <w:r w:rsidRPr="00F166F0">
        <w:rPr>
          <w:rFonts w:ascii="Garamond" w:hAnsi="Garamond"/>
          <w:b/>
          <w:color w:val="833C0B" w:themeColor="accent2" w:themeShade="80"/>
          <w:sz w:val="32"/>
          <w:szCs w:val="32"/>
        </w:rPr>
        <w:t>EXPRESSÕES IDIOMÁTICAS</w:t>
      </w:r>
    </w:p>
    <w:p w:rsidR="005A0BA5" w:rsidRPr="007258F7" w:rsidRDefault="005A0BA5" w:rsidP="00310330">
      <w:pPr>
        <w:widowControl w:val="0"/>
        <w:autoSpaceDE w:val="0"/>
        <w:spacing w:line="360" w:lineRule="auto"/>
        <w:jc w:val="center"/>
        <w:rPr>
          <w:rFonts w:ascii="Garamond" w:hAnsi="Garamond"/>
          <w:b/>
        </w:rPr>
      </w:pPr>
    </w:p>
    <w:p w:rsidR="005A0BA5" w:rsidRPr="007258F7" w:rsidRDefault="005A0BA5" w:rsidP="007258F7">
      <w:pPr>
        <w:widowControl w:val="0"/>
        <w:autoSpaceDE w:val="0"/>
        <w:jc w:val="right"/>
        <w:rPr>
          <w:rFonts w:ascii="Garamond" w:hAnsi="Garamond"/>
        </w:rPr>
      </w:pPr>
      <w:r w:rsidRPr="007258F7">
        <w:rPr>
          <w:rFonts w:ascii="Garamond" w:hAnsi="Garamond"/>
        </w:rPr>
        <w:t>Neide HIGINO DA SILVA</w:t>
      </w:r>
    </w:p>
    <w:p w:rsidR="00D81649" w:rsidRPr="00007A6C" w:rsidRDefault="007258F7" w:rsidP="007258F7">
      <w:pPr>
        <w:widowControl w:val="0"/>
        <w:autoSpaceDE w:val="0"/>
        <w:jc w:val="right"/>
        <w:rPr>
          <w:rFonts w:ascii="Garamond" w:hAnsi="Garamond"/>
          <w:i/>
        </w:rPr>
      </w:pPr>
      <w:r w:rsidRPr="00007A6C">
        <w:rPr>
          <w:rFonts w:ascii="Garamond" w:hAnsi="Garamond"/>
          <w:i/>
        </w:rPr>
        <w:t>(</w:t>
      </w:r>
      <w:r w:rsidR="00D81649" w:rsidRPr="00007A6C">
        <w:rPr>
          <w:rFonts w:ascii="Garamond" w:hAnsi="Garamond"/>
          <w:i/>
        </w:rPr>
        <w:t>Universidade Federal do Rio de Janeiro</w:t>
      </w:r>
      <w:r w:rsidRPr="00007A6C">
        <w:rPr>
          <w:rFonts w:ascii="Garamond" w:hAnsi="Garamond"/>
          <w:i/>
        </w:rPr>
        <w:t>)</w:t>
      </w:r>
    </w:p>
    <w:p w:rsidR="00310330" w:rsidRDefault="00310330" w:rsidP="007258F7">
      <w:pPr>
        <w:widowControl w:val="0"/>
        <w:autoSpaceDE w:val="0"/>
        <w:jc w:val="center"/>
        <w:rPr>
          <w:rFonts w:ascii="Garamond" w:hAnsi="Garamond"/>
          <w:b/>
        </w:rPr>
      </w:pPr>
    </w:p>
    <w:p w:rsidR="007258F7" w:rsidRPr="007258F7" w:rsidRDefault="007258F7" w:rsidP="007258F7">
      <w:pPr>
        <w:widowControl w:val="0"/>
        <w:autoSpaceDE w:val="0"/>
        <w:rPr>
          <w:rFonts w:ascii="Garamond" w:hAnsi="Garamond"/>
          <w:b/>
        </w:rPr>
      </w:pPr>
    </w:p>
    <w:p w:rsidR="00E251F4" w:rsidRPr="007258F7" w:rsidRDefault="007258F7" w:rsidP="007258F7">
      <w:pPr>
        <w:widowControl w:val="0"/>
        <w:autoSpaceDE w:val="0"/>
        <w:jc w:val="both"/>
        <w:rPr>
          <w:rFonts w:ascii="Garamond" w:hAnsi="Garamond"/>
        </w:rPr>
      </w:pPr>
      <w:r w:rsidRPr="00F166F0">
        <w:rPr>
          <w:rFonts w:ascii="Garamond" w:hAnsi="Garamond"/>
          <w:b/>
          <w:color w:val="833C0B" w:themeColor="accent2" w:themeShade="80"/>
        </w:rPr>
        <w:t>RESUMO</w:t>
      </w:r>
      <w:r w:rsidR="008D5366" w:rsidRPr="007258F7">
        <w:rPr>
          <w:rFonts w:ascii="Garamond" w:hAnsi="Garamond"/>
        </w:rPr>
        <w:t>:</w:t>
      </w:r>
      <w:r w:rsidR="00723073" w:rsidRPr="007258F7">
        <w:rPr>
          <w:rFonts w:ascii="Garamond" w:hAnsi="Garamond"/>
        </w:rPr>
        <w:t xml:space="preserve"> </w:t>
      </w:r>
      <w:r w:rsidR="00E251F4" w:rsidRPr="007258F7">
        <w:rPr>
          <w:rFonts w:ascii="Garamond" w:hAnsi="Garamond"/>
          <w:i/>
        </w:rPr>
        <w:t>Este artigo</w:t>
      </w:r>
      <w:r w:rsidR="00723073" w:rsidRPr="007258F7">
        <w:rPr>
          <w:rFonts w:ascii="Garamond" w:hAnsi="Garamond"/>
          <w:i/>
        </w:rPr>
        <w:t xml:space="preserve"> </w:t>
      </w:r>
      <w:r w:rsidR="00F24A39" w:rsidRPr="007258F7">
        <w:rPr>
          <w:rFonts w:ascii="Garamond" w:hAnsi="Garamond"/>
          <w:i/>
        </w:rPr>
        <w:t>objetiva</w:t>
      </w:r>
      <w:r w:rsidR="004B65E3" w:rsidRPr="007258F7">
        <w:rPr>
          <w:rFonts w:ascii="Garamond" w:hAnsi="Garamond"/>
          <w:i/>
        </w:rPr>
        <w:t xml:space="preserve"> apontar </w:t>
      </w:r>
      <w:r w:rsidR="00AB05B7" w:rsidRPr="007258F7">
        <w:rPr>
          <w:rFonts w:ascii="Garamond" w:hAnsi="Garamond"/>
          <w:i/>
        </w:rPr>
        <w:t xml:space="preserve">propostas teóricas </w:t>
      </w:r>
      <w:r w:rsidR="004A699A" w:rsidRPr="007258F7">
        <w:rPr>
          <w:rFonts w:ascii="Garamond" w:hAnsi="Garamond"/>
          <w:i/>
        </w:rPr>
        <w:t>para</w:t>
      </w:r>
      <w:r w:rsidR="00AB05B7" w:rsidRPr="007258F7">
        <w:rPr>
          <w:rFonts w:ascii="Garamond" w:hAnsi="Garamond"/>
          <w:i/>
        </w:rPr>
        <w:t xml:space="preserve"> análise formal, semântica e pragmática </w:t>
      </w:r>
      <w:r w:rsidR="004A699A" w:rsidRPr="007258F7">
        <w:rPr>
          <w:rFonts w:ascii="Garamond" w:hAnsi="Garamond"/>
          <w:i/>
        </w:rPr>
        <w:t>de</w:t>
      </w:r>
      <w:r w:rsidR="00AB05B7" w:rsidRPr="007258F7">
        <w:rPr>
          <w:rFonts w:ascii="Garamond" w:hAnsi="Garamond"/>
          <w:i/>
        </w:rPr>
        <w:t xml:space="preserve"> expressões idiomáticas</w:t>
      </w:r>
      <w:r w:rsidR="00925BC4" w:rsidRPr="007258F7">
        <w:rPr>
          <w:rFonts w:ascii="Garamond" w:hAnsi="Garamond"/>
          <w:i/>
        </w:rPr>
        <w:t>. P</w:t>
      </w:r>
      <w:r w:rsidR="00C14424" w:rsidRPr="007258F7">
        <w:rPr>
          <w:rFonts w:ascii="Garamond" w:hAnsi="Garamond"/>
          <w:i/>
        </w:rPr>
        <w:t xml:space="preserve">ara tal, parte-se do aporte </w:t>
      </w:r>
      <w:r w:rsidR="00F24A39" w:rsidRPr="007258F7">
        <w:rPr>
          <w:rFonts w:ascii="Garamond" w:hAnsi="Garamond"/>
          <w:i/>
        </w:rPr>
        <w:t xml:space="preserve">teórico </w:t>
      </w:r>
      <w:r w:rsidR="00C14424" w:rsidRPr="007258F7">
        <w:rPr>
          <w:rFonts w:ascii="Garamond" w:hAnsi="Garamond"/>
          <w:i/>
        </w:rPr>
        <w:t>da Linguística Cognitiva</w:t>
      </w:r>
      <w:r w:rsidR="009642B6" w:rsidRPr="007258F7">
        <w:rPr>
          <w:rFonts w:ascii="Garamond" w:hAnsi="Garamond"/>
          <w:i/>
        </w:rPr>
        <w:t xml:space="preserve"> (LAKOFF e JONHSON, 1980; LAKOFF, 1987; FILLMORE, 1982; BARCELONA, 2000; CROFT e CRUSE, 2004), mais precisamente da Gramática </w:t>
      </w:r>
      <w:r w:rsidR="00C14424" w:rsidRPr="007258F7">
        <w:rPr>
          <w:rFonts w:ascii="Garamond" w:hAnsi="Garamond"/>
          <w:i/>
        </w:rPr>
        <w:t xml:space="preserve">das </w:t>
      </w:r>
      <w:r w:rsidR="009642B6" w:rsidRPr="007258F7">
        <w:rPr>
          <w:rFonts w:ascii="Garamond" w:hAnsi="Garamond"/>
          <w:i/>
        </w:rPr>
        <w:t>Construções</w:t>
      </w:r>
      <w:r w:rsidR="00F24A39" w:rsidRPr="007258F7">
        <w:rPr>
          <w:rFonts w:ascii="Garamond" w:hAnsi="Garamond"/>
          <w:i/>
        </w:rPr>
        <w:t xml:space="preserve">, </w:t>
      </w:r>
      <w:r w:rsidR="009642B6" w:rsidRPr="007258F7">
        <w:rPr>
          <w:rFonts w:ascii="Garamond" w:hAnsi="Garamond"/>
          <w:i/>
        </w:rPr>
        <w:t>o modelo proposto por Langacker (1987)</w:t>
      </w:r>
      <w:r w:rsidR="00F24A39" w:rsidRPr="007258F7">
        <w:rPr>
          <w:rFonts w:ascii="Garamond" w:hAnsi="Garamond"/>
          <w:i/>
        </w:rPr>
        <w:t>.</w:t>
      </w:r>
      <w:r>
        <w:rPr>
          <w:rFonts w:ascii="Garamond" w:hAnsi="Garamond"/>
          <w:i/>
        </w:rPr>
        <w:t xml:space="preserve"> </w:t>
      </w:r>
      <w:r w:rsidR="00710CA2" w:rsidRPr="007258F7">
        <w:rPr>
          <w:rFonts w:ascii="Garamond" w:hAnsi="Garamond"/>
          <w:i/>
        </w:rPr>
        <w:t xml:space="preserve">As considerações </w:t>
      </w:r>
      <w:r w:rsidR="00833D31" w:rsidRPr="007258F7">
        <w:rPr>
          <w:rFonts w:ascii="Garamond" w:hAnsi="Garamond"/>
          <w:i/>
        </w:rPr>
        <w:t>tomam por base as análises</w:t>
      </w:r>
      <w:r w:rsidR="0070728D" w:rsidRPr="007258F7">
        <w:rPr>
          <w:rFonts w:ascii="Garamond" w:hAnsi="Garamond"/>
          <w:i/>
        </w:rPr>
        <w:t xml:space="preserve"> de Silva (2011) para expressões idiomática com a palavra “pé”</w:t>
      </w:r>
      <w:r w:rsidR="00446354" w:rsidRPr="007258F7">
        <w:rPr>
          <w:rFonts w:ascii="Garamond" w:hAnsi="Garamond"/>
          <w:i/>
        </w:rPr>
        <w:t xml:space="preserve"> e propõe a observação quantitativa, por meio do levantamento de frequência de uso</w:t>
      </w:r>
      <w:r w:rsidR="00CD0894" w:rsidRPr="007258F7">
        <w:rPr>
          <w:rFonts w:ascii="Garamond" w:hAnsi="Garamond"/>
          <w:i/>
        </w:rPr>
        <w:t xml:space="preserve"> das expressões</w:t>
      </w:r>
      <w:r w:rsidR="00446354" w:rsidRPr="007258F7">
        <w:rPr>
          <w:rFonts w:ascii="Garamond" w:hAnsi="Garamond"/>
          <w:i/>
        </w:rPr>
        <w:t>, e qualitativa, examina</w:t>
      </w:r>
      <w:r w:rsidR="00CD0894" w:rsidRPr="007258F7">
        <w:rPr>
          <w:rFonts w:ascii="Garamond" w:hAnsi="Garamond"/>
          <w:i/>
        </w:rPr>
        <w:t>n</w:t>
      </w:r>
      <w:r w:rsidR="00446354" w:rsidRPr="007258F7">
        <w:rPr>
          <w:rFonts w:ascii="Garamond" w:hAnsi="Garamond"/>
          <w:i/>
        </w:rPr>
        <w:t>do as</w:t>
      </w:r>
      <w:r w:rsidR="00CD0894" w:rsidRPr="007258F7">
        <w:rPr>
          <w:rFonts w:ascii="Garamond" w:hAnsi="Garamond"/>
          <w:i/>
        </w:rPr>
        <w:t xml:space="preserve"> suas</w:t>
      </w:r>
      <w:r w:rsidR="00446354" w:rsidRPr="007258F7">
        <w:rPr>
          <w:rFonts w:ascii="Garamond" w:hAnsi="Garamond"/>
          <w:i/>
        </w:rPr>
        <w:t xml:space="preserve"> situações de uso, visando estabelecer uma relação dessas informações com a contraparte </w:t>
      </w:r>
      <w:r w:rsidR="00E033EA" w:rsidRPr="007258F7">
        <w:rPr>
          <w:rFonts w:ascii="Garamond" w:hAnsi="Garamond"/>
          <w:i/>
        </w:rPr>
        <w:t>formal</w:t>
      </w:r>
      <w:r w:rsidR="00E033EA" w:rsidRPr="007258F7">
        <w:rPr>
          <w:rFonts w:ascii="Garamond" w:hAnsi="Garamond"/>
        </w:rPr>
        <w:t>.</w:t>
      </w:r>
    </w:p>
    <w:p w:rsidR="004716E5" w:rsidRPr="007258F7" w:rsidRDefault="004716E5" w:rsidP="004716E5">
      <w:pPr>
        <w:widowControl w:val="0"/>
        <w:autoSpaceDE w:val="0"/>
        <w:spacing w:line="360" w:lineRule="auto"/>
        <w:jc w:val="both"/>
        <w:rPr>
          <w:rFonts w:ascii="Garamond" w:hAnsi="Garamond"/>
        </w:rPr>
      </w:pPr>
    </w:p>
    <w:p w:rsidR="004716E5" w:rsidRPr="004D76F0" w:rsidRDefault="007258F7" w:rsidP="004716E5">
      <w:pPr>
        <w:widowControl w:val="0"/>
        <w:autoSpaceDE w:val="0"/>
        <w:spacing w:line="360" w:lineRule="auto"/>
        <w:jc w:val="both"/>
        <w:rPr>
          <w:rFonts w:ascii="Garamond" w:hAnsi="Garamond"/>
        </w:rPr>
      </w:pPr>
      <w:r w:rsidRPr="00F166F0">
        <w:rPr>
          <w:rFonts w:ascii="Garamond" w:hAnsi="Garamond"/>
          <w:b/>
          <w:color w:val="833C0B" w:themeColor="accent2" w:themeShade="80"/>
        </w:rPr>
        <w:t>PALAVRAS-CHAVE</w:t>
      </w:r>
      <w:r w:rsidR="004716E5" w:rsidRPr="007258F7">
        <w:rPr>
          <w:rFonts w:ascii="Garamond" w:hAnsi="Garamond"/>
        </w:rPr>
        <w:t xml:space="preserve">: </w:t>
      </w:r>
      <w:r w:rsidR="004716E5" w:rsidRPr="007258F7">
        <w:rPr>
          <w:rFonts w:ascii="Garamond" w:hAnsi="Garamond"/>
          <w:i/>
        </w:rPr>
        <w:t xml:space="preserve">Expressões idiomáticas, Construções, </w:t>
      </w:r>
      <w:r w:rsidR="00C021BD" w:rsidRPr="007258F7">
        <w:rPr>
          <w:rFonts w:ascii="Garamond" w:hAnsi="Garamond"/>
          <w:i/>
        </w:rPr>
        <w:t>Uso</w:t>
      </w:r>
      <w:r w:rsidR="004D76F0">
        <w:rPr>
          <w:rFonts w:ascii="Garamond" w:hAnsi="Garamond"/>
        </w:rPr>
        <w:t>.</w:t>
      </w:r>
    </w:p>
    <w:p w:rsidR="008D5366" w:rsidRPr="007258F7" w:rsidRDefault="008D5366" w:rsidP="00D351F5">
      <w:pPr>
        <w:widowControl w:val="0"/>
        <w:autoSpaceDE w:val="0"/>
        <w:spacing w:line="360" w:lineRule="auto"/>
        <w:ind w:firstLine="708"/>
        <w:jc w:val="both"/>
        <w:rPr>
          <w:rFonts w:ascii="Garamond" w:hAnsi="Garamond"/>
        </w:rPr>
      </w:pPr>
    </w:p>
    <w:p w:rsidR="008D5366" w:rsidRPr="00F166F0" w:rsidRDefault="00252A52" w:rsidP="007258F7">
      <w:pPr>
        <w:widowControl w:val="0"/>
        <w:tabs>
          <w:tab w:val="left" w:pos="426"/>
        </w:tabs>
        <w:autoSpaceDE w:val="0"/>
        <w:spacing w:line="360" w:lineRule="auto"/>
        <w:jc w:val="both"/>
        <w:rPr>
          <w:rFonts w:ascii="Garamond" w:hAnsi="Garamond"/>
          <w:b/>
          <w:color w:val="833C0B" w:themeColor="accent2" w:themeShade="80"/>
        </w:rPr>
      </w:pPr>
      <w:r w:rsidRPr="00F166F0">
        <w:rPr>
          <w:rFonts w:ascii="Garamond" w:hAnsi="Garamond"/>
          <w:b/>
          <w:color w:val="833C0B" w:themeColor="accent2" w:themeShade="80"/>
        </w:rPr>
        <w:t>INTRODUÇÃO</w:t>
      </w:r>
    </w:p>
    <w:p w:rsidR="00D7424D" w:rsidRPr="00F166F0" w:rsidRDefault="00D7424D" w:rsidP="00D7424D">
      <w:pPr>
        <w:pStyle w:val="PargrafodaLista"/>
        <w:keepNext/>
        <w:framePr w:dropCap="drop" w:lines="3" w:wrap="around" w:vAnchor="text" w:hAnchor="text"/>
        <w:tabs>
          <w:tab w:val="left" w:pos="426"/>
        </w:tabs>
        <w:spacing w:line="810" w:lineRule="exact"/>
        <w:ind w:left="0" w:firstLine="709"/>
        <w:contextualSpacing w:val="0"/>
        <w:jc w:val="both"/>
        <w:textAlignment w:val="baseline"/>
        <w:rPr>
          <w:rFonts w:ascii="Garamond" w:hAnsi="Garamond"/>
          <w:color w:val="833C0B" w:themeColor="accent2" w:themeShade="80"/>
          <w:position w:val="-7"/>
          <w:sz w:val="110"/>
        </w:rPr>
      </w:pPr>
      <w:r w:rsidRPr="00F166F0">
        <w:rPr>
          <w:rFonts w:ascii="Garamond" w:hAnsi="Garamond"/>
          <w:color w:val="833C0B" w:themeColor="accent2" w:themeShade="80"/>
          <w:position w:val="-7"/>
          <w:sz w:val="110"/>
        </w:rPr>
        <w:t>N</w:t>
      </w:r>
    </w:p>
    <w:p w:rsidR="00044C13" w:rsidRPr="007258F7" w:rsidRDefault="00044C13" w:rsidP="00D7424D">
      <w:pPr>
        <w:pStyle w:val="PargrafodaLista"/>
        <w:widowControl w:val="0"/>
        <w:tabs>
          <w:tab w:val="left" w:pos="426"/>
        </w:tabs>
        <w:autoSpaceDE w:val="0"/>
        <w:spacing w:after="120"/>
        <w:ind w:left="0"/>
        <w:jc w:val="both"/>
        <w:rPr>
          <w:rFonts w:ascii="Garamond" w:hAnsi="Garamond"/>
        </w:rPr>
      </w:pPr>
      <w:r w:rsidRPr="007258F7">
        <w:rPr>
          <w:rFonts w:ascii="Garamond" w:hAnsi="Garamond"/>
        </w:rPr>
        <w:t xml:space="preserve">este artigo, são revistas as análises de Silva (2011) sobre as expressões idiomáticas com a palavra </w:t>
      </w:r>
      <w:r w:rsidR="00A82B5C" w:rsidRPr="007258F7">
        <w:rPr>
          <w:rFonts w:ascii="Garamond" w:hAnsi="Garamond"/>
        </w:rPr>
        <w:t>“</w:t>
      </w:r>
      <w:r w:rsidRPr="007258F7">
        <w:rPr>
          <w:rFonts w:ascii="Garamond" w:hAnsi="Garamond"/>
        </w:rPr>
        <w:t>pé</w:t>
      </w:r>
      <w:r w:rsidR="00A82B5C" w:rsidRPr="007258F7">
        <w:rPr>
          <w:rFonts w:ascii="Garamond" w:hAnsi="Garamond"/>
        </w:rPr>
        <w:t>”</w:t>
      </w:r>
      <w:r w:rsidRPr="007258F7">
        <w:rPr>
          <w:rFonts w:ascii="Garamond" w:hAnsi="Garamond"/>
        </w:rPr>
        <w:t xml:space="preserve">, a fim de </w:t>
      </w:r>
      <w:r w:rsidR="00A82B5C" w:rsidRPr="007258F7">
        <w:rPr>
          <w:rFonts w:ascii="Garamond" w:hAnsi="Garamond"/>
        </w:rPr>
        <w:t>sugerir</w:t>
      </w:r>
      <w:r w:rsidRPr="007258F7">
        <w:rPr>
          <w:rFonts w:ascii="Garamond" w:hAnsi="Garamond"/>
        </w:rPr>
        <w:t xml:space="preserve"> possíveis desdobramento</w:t>
      </w:r>
      <w:r w:rsidR="00A24892">
        <w:rPr>
          <w:rFonts w:ascii="Garamond" w:hAnsi="Garamond"/>
        </w:rPr>
        <w:t>s</w:t>
      </w:r>
      <w:r w:rsidRPr="007258F7">
        <w:rPr>
          <w:rFonts w:ascii="Garamond" w:hAnsi="Garamond"/>
        </w:rPr>
        <w:t xml:space="preserve"> para essa pesquisa. O </w:t>
      </w:r>
      <w:r w:rsidRPr="007258F7">
        <w:rPr>
          <w:rFonts w:ascii="Garamond" w:hAnsi="Garamond"/>
          <w:i/>
        </w:rPr>
        <w:t>corpus</w:t>
      </w:r>
      <w:r w:rsidRPr="007258F7">
        <w:rPr>
          <w:rFonts w:ascii="Garamond" w:hAnsi="Garamond"/>
        </w:rPr>
        <w:t xml:space="preserve"> examinado fez parte da pesquisa de mestrado da autora (</w:t>
      </w:r>
      <w:r w:rsidRPr="00A24892">
        <w:rPr>
          <w:rFonts w:ascii="Garamond" w:hAnsi="Garamond"/>
          <w:i/>
        </w:rPr>
        <w:t>op.</w:t>
      </w:r>
      <w:r w:rsidR="00A24892" w:rsidRPr="00A24892">
        <w:rPr>
          <w:rFonts w:ascii="Garamond" w:hAnsi="Garamond"/>
          <w:i/>
        </w:rPr>
        <w:t xml:space="preserve"> </w:t>
      </w:r>
      <w:r w:rsidRPr="00A24892">
        <w:rPr>
          <w:rFonts w:ascii="Garamond" w:hAnsi="Garamond"/>
          <w:i/>
        </w:rPr>
        <w:t>cit</w:t>
      </w:r>
      <w:r w:rsidR="00A24892">
        <w:rPr>
          <w:rFonts w:ascii="Garamond" w:hAnsi="Garamond"/>
        </w:rPr>
        <w:t>.</w:t>
      </w:r>
      <w:r w:rsidRPr="007258F7">
        <w:rPr>
          <w:rFonts w:ascii="Garamond" w:hAnsi="Garamond"/>
        </w:rPr>
        <w:t>).</w:t>
      </w:r>
    </w:p>
    <w:p w:rsidR="00044C13" w:rsidRPr="007258F7" w:rsidRDefault="00044C13" w:rsidP="007258F7">
      <w:pPr>
        <w:widowControl w:val="0"/>
        <w:tabs>
          <w:tab w:val="left" w:pos="426"/>
        </w:tabs>
        <w:autoSpaceDE w:val="0"/>
        <w:spacing w:after="120"/>
        <w:ind w:firstLine="709"/>
        <w:jc w:val="both"/>
        <w:rPr>
          <w:rFonts w:ascii="Garamond" w:hAnsi="Garamond"/>
        </w:rPr>
      </w:pPr>
      <w:r w:rsidRPr="007258F7">
        <w:rPr>
          <w:rFonts w:ascii="Garamond" w:hAnsi="Garamond"/>
        </w:rPr>
        <w:t xml:space="preserve">Na primeira seção, são apresentados, </w:t>
      </w:r>
      <w:r w:rsidR="00A24892" w:rsidRPr="007258F7">
        <w:rPr>
          <w:rFonts w:ascii="Garamond" w:hAnsi="Garamond"/>
        </w:rPr>
        <w:t>sucintamente</w:t>
      </w:r>
      <w:r w:rsidRPr="007258F7">
        <w:rPr>
          <w:rFonts w:ascii="Garamond" w:hAnsi="Garamond"/>
        </w:rPr>
        <w:t xml:space="preserve">, o arcabouço teórico utilizado por Silva (2011) e os resultados </w:t>
      </w:r>
      <w:r w:rsidR="006131D0" w:rsidRPr="007258F7">
        <w:rPr>
          <w:rFonts w:ascii="Garamond" w:hAnsi="Garamond"/>
        </w:rPr>
        <w:t>da pesquisa.</w:t>
      </w:r>
      <w:r w:rsidR="00A24892">
        <w:rPr>
          <w:rFonts w:ascii="Garamond" w:hAnsi="Garamond"/>
        </w:rPr>
        <w:t xml:space="preserve"> </w:t>
      </w:r>
      <w:r w:rsidR="006153CA" w:rsidRPr="007258F7">
        <w:rPr>
          <w:rFonts w:ascii="Garamond" w:hAnsi="Garamond"/>
        </w:rPr>
        <w:t>Na</w:t>
      </w:r>
      <w:r w:rsidR="003C300C" w:rsidRPr="007258F7">
        <w:rPr>
          <w:rFonts w:ascii="Garamond" w:hAnsi="Garamond"/>
        </w:rPr>
        <w:t xml:space="preserve"> segunda seção, retoma-se parte da fundamentação teórica </w:t>
      </w:r>
      <w:r w:rsidR="00A82B5C" w:rsidRPr="007258F7">
        <w:rPr>
          <w:rFonts w:ascii="Garamond" w:hAnsi="Garamond"/>
        </w:rPr>
        <w:t>d</w:t>
      </w:r>
      <w:r w:rsidR="003C300C" w:rsidRPr="007258F7">
        <w:rPr>
          <w:rFonts w:ascii="Garamond" w:hAnsi="Garamond"/>
        </w:rPr>
        <w:t xml:space="preserve">a dissertação </w:t>
      </w:r>
      <w:r w:rsidR="00A82B5C" w:rsidRPr="007258F7">
        <w:rPr>
          <w:rFonts w:ascii="Garamond" w:hAnsi="Garamond"/>
        </w:rPr>
        <w:t>e propõe</w:t>
      </w:r>
      <w:r w:rsidR="00A24892">
        <w:rPr>
          <w:rFonts w:ascii="Garamond" w:hAnsi="Garamond"/>
        </w:rPr>
        <w:t>m</w:t>
      </w:r>
      <w:r w:rsidR="00A82B5C" w:rsidRPr="007258F7">
        <w:rPr>
          <w:rFonts w:ascii="Garamond" w:hAnsi="Garamond"/>
        </w:rPr>
        <w:t>-se outras leituras</w:t>
      </w:r>
      <w:r w:rsidR="006153CA" w:rsidRPr="007258F7">
        <w:rPr>
          <w:rFonts w:ascii="Garamond" w:hAnsi="Garamond"/>
        </w:rPr>
        <w:t xml:space="preserve"> para o desenvolvimento do trabalho</w:t>
      </w:r>
      <w:r w:rsidR="00C53E7C" w:rsidRPr="007258F7">
        <w:rPr>
          <w:rFonts w:ascii="Garamond" w:hAnsi="Garamond"/>
        </w:rPr>
        <w:t xml:space="preserve">. Conclui-se indicando </w:t>
      </w:r>
      <w:r w:rsidR="00E53180" w:rsidRPr="007258F7">
        <w:rPr>
          <w:rFonts w:ascii="Garamond" w:hAnsi="Garamond"/>
        </w:rPr>
        <w:t>os aspectos que podem ser abordados nesse desdobramento</w:t>
      </w:r>
      <w:r w:rsidR="00D40971" w:rsidRPr="007258F7">
        <w:rPr>
          <w:rFonts w:ascii="Garamond" w:hAnsi="Garamond"/>
        </w:rPr>
        <w:t>.</w:t>
      </w:r>
    </w:p>
    <w:p w:rsidR="006131D0" w:rsidRPr="00F166F0" w:rsidRDefault="006131D0" w:rsidP="00044C13">
      <w:pPr>
        <w:widowControl w:val="0"/>
        <w:tabs>
          <w:tab w:val="left" w:pos="426"/>
        </w:tabs>
        <w:autoSpaceDE w:val="0"/>
        <w:spacing w:line="360" w:lineRule="auto"/>
        <w:jc w:val="both"/>
        <w:rPr>
          <w:rFonts w:ascii="Garamond" w:hAnsi="Garamond"/>
          <w:color w:val="833C0B" w:themeColor="accent2" w:themeShade="80"/>
        </w:rPr>
      </w:pPr>
      <w:bookmarkStart w:id="0" w:name="_GoBack"/>
      <w:bookmarkEnd w:id="0"/>
    </w:p>
    <w:p w:rsidR="006131D0" w:rsidRPr="00F166F0" w:rsidRDefault="007258F7" w:rsidP="00044C13">
      <w:pPr>
        <w:widowControl w:val="0"/>
        <w:tabs>
          <w:tab w:val="left" w:pos="426"/>
        </w:tabs>
        <w:autoSpaceDE w:val="0"/>
        <w:spacing w:line="360" w:lineRule="auto"/>
        <w:jc w:val="both"/>
        <w:rPr>
          <w:rFonts w:ascii="Garamond" w:hAnsi="Garamond"/>
          <w:b/>
          <w:color w:val="833C0B" w:themeColor="accent2" w:themeShade="80"/>
        </w:rPr>
      </w:pPr>
      <w:r w:rsidRPr="00F166F0">
        <w:rPr>
          <w:rFonts w:ascii="Garamond" w:hAnsi="Garamond"/>
          <w:b/>
          <w:color w:val="833C0B" w:themeColor="accent2" w:themeShade="80"/>
        </w:rPr>
        <w:t xml:space="preserve">1. </w:t>
      </w:r>
      <w:r w:rsidR="004D13FA" w:rsidRPr="00F166F0">
        <w:rPr>
          <w:rFonts w:ascii="Garamond" w:hAnsi="Garamond"/>
          <w:b/>
          <w:color w:val="833C0B" w:themeColor="accent2" w:themeShade="80"/>
        </w:rPr>
        <w:t>UMA ABORDAGEM COGNITIVISTA</w:t>
      </w:r>
    </w:p>
    <w:p w:rsidR="00D351F5" w:rsidRPr="007258F7" w:rsidRDefault="00D351F5" w:rsidP="007258F7">
      <w:pPr>
        <w:spacing w:after="120"/>
        <w:ind w:firstLine="709"/>
        <w:jc w:val="both"/>
        <w:rPr>
          <w:rFonts w:ascii="Garamond" w:hAnsi="Garamond"/>
        </w:rPr>
      </w:pPr>
      <w:r w:rsidRPr="007258F7">
        <w:rPr>
          <w:rFonts w:ascii="Garamond" w:hAnsi="Garamond"/>
        </w:rPr>
        <w:t xml:space="preserve">Silva (2011), utilizando o </w:t>
      </w:r>
      <w:r w:rsidR="005C0F11" w:rsidRPr="007258F7">
        <w:rPr>
          <w:rFonts w:ascii="Garamond" w:hAnsi="Garamond"/>
        </w:rPr>
        <w:t>arcabouço</w:t>
      </w:r>
      <w:r w:rsidR="00A24892">
        <w:rPr>
          <w:rFonts w:ascii="Garamond" w:hAnsi="Garamond"/>
        </w:rPr>
        <w:t xml:space="preserve"> </w:t>
      </w:r>
      <w:r w:rsidRPr="007258F7">
        <w:rPr>
          <w:rFonts w:ascii="Garamond" w:hAnsi="Garamond"/>
        </w:rPr>
        <w:t xml:space="preserve">teórico da Linguística Cognitiva (LAKOFF </w:t>
      </w:r>
      <w:r w:rsidR="00366E9C" w:rsidRPr="007258F7">
        <w:rPr>
          <w:rFonts w:ascii="Garamond" w:hAnsi="Garamond"/>
        </w:rPr>
        <w:t>e</w:t>
      </w:r>
      <w:r w:rsidRPr="007258F7">
        <w:rPr>
          <w:rFonts w:ascii="Garamond" w:hAnsi="Garamond"/>
        </w:rPr>
        <w:t xml:space="preserve"> JONHSON, 1980; LAKOFF, 1987; FILLMORE, 1982; BARCELONA, 2000; CROFT </w:t>
      </w:r>
      <w:r w:rsidR="00366E9C" w:rsidRPr="007258F7">
        <w:rPr>
          <w:rFonts w:ascii="Garamond" w:hAnsi="Garamond"/>
        </w:rPr>
        <w:t>e</w:t>
      </w:r>
      <w:r w:rsidRPr="007258F7">
        <w:rPr>
          <w:rFonts w:ascii="Garamond" w:hAnsi="Garamond"/>
        </w:rPr>
        <w:t xml:space="preserve"> CRUSE, 2004), analisa a mobilidade das fronteiras categoriais entre compostos, grupos sintáticos e expressões idiomáticas com a palavra ‘pé’. Entre as 32 expressões idiomáticas com a palavra ‘pé’, </w:t>
      </w:r>
      <w:r w:rsidR="003B3E87" w:rsidRPr="007258F7">
        <w:rPr>
          <w:rFonts w:ascii="Garamond" w:hAnsi="Garamond"/>
        </w:rPr>
        <w:t xml:space="preserve">ela </w:t>
      </w:r>
      <w:r w:rsidRPr="007258F7">
        <w:rPr>
          <w:rFonts w:ascii="Garamond" w:hAnsi="Garamond"/>
        </w:rPr>
        <w:t>verifica a constituição semântica, sintática e lexical dessas formações, de acordo com Fil</w:t>
      </w:r>
      <w:r w:rsidR="00A24892">
        <w:rPr>
          <w:rFonts w:ascii="Garamond" w:hAnsi="Garamond"/>
        </w:rPr>
        <w:t>l</w:t>
      </w:r>
      <w:r w:rsidRPr="007258F7">
        <w:rPr>
          <w:rFonts w:ascii="Garamond" w:hAnsi="Garamond"/>
        </w:rPr>
        <w:t>more</w:t>
      </w:r>
      <w:r w:rsidR="00A24892">
        <w:rPr>
          <w:rFonts w:ascii="Garamond" w:hAnsi="Garamond"/>
        </w:rPr>
        <w:t xml:space="preserve"> </w:t>
      </w:r>
      <w:r w:rsidRPr="007258F7">
        <w:rPr>
          <w:rFonts w:ascii="Garamond" w:hAnsi="Garamond"/>
          <w:i/>
        </w:rPr>
        <w:t>et alii</w:t>
      </w:r>
      <w:r w:rsidRPr="007258F7">
        <w:rPr>
          <w:rFonts w:ascii="Garamond" w:hAnsi="Garamond"/>
        </w:rPr>
        <w:t xml:space="preserve"> (1988), e estabelece comparações entre aquelas construções e as analisadas por estes autores.</w:t>
      </w:r>
    </w:p>
    <w:p w:rsidR="00D351F5" w:rsidRPr="007258F7" w:rsidRDefault="00D351F5" w:rsidP="007258F7">
      <w:pPr>
        <w:spacing w:after="120"/>
        <w:ind w:firstLine="709"/>
        <w:jc w:val="both"/>
        <w:rPr>
          <w:rFonts w:ascii="Garamond" w:hAnsi="Garamond"/>
        </w:rPr>
      </w:pPr>
      <w:r w:rsidRPr="007258F7">
        <w:rPr>
          <w:rFonts w:ascii="Garamond" w:hAnsi="Garamond"/>
        </w:rPr>
        <w:t xml:space="preserve">Na perspectiva semântica, as expressões </w:t>
      </w:r>
      <w:r w:rsidR="003B3E87" w:rsidRPr="007258F7">
        <w:rPr>
          <w:rFonts w:ascii="Garamond" w:hAnsi="Garamond"/>
        </w:rPr>
        <w:t>for</w:t>
      </w:r>
      <w:r w:rsidR="00044C13" w:rsidRPr="007258F7">
        <w:rPr>
          <w:rFonts w:ascii="Garamond" w:hAnsi="Garamond"/>
        </w:rPr>
        <w:t>a</w:t>
      </w:r>
      <w:r w:rsidR="003B3E87" w:rsidRPr="007258F7">
        <w:rPr>
          <w:rFonts w:ascii="Garamond" w:hAnsi="Garamond"/>
        </w:rPr>
        <w:t>m divididas</w:t>
      </w:r>
      <w:r w:rsidRPr="007258F7">
        <w:rPr>
          <w:rFonts w:ascii="Garamond" w:hAnsi="Garamond"/>
        </w:rPr>
        <w:t xml:space="preserve"> entre as que apresentam uma correspondência entre os componentes sintático e semântico, embora tal relação não seja determinada por regras gerais de interpretação semântica e sintática, como ‘cair de pé’, ‘não chegar aos pés de’</w:t>
      </w:r>
      <w:r w:rsidR="00825B4A" w:rsidRPr="007258F7">
        <w:rPr>
          <w:rFonts w:ascii="Garamond" w:hAnsi="Garamond"/>
        </w:rPr>
        <w:t>(cf. p.4)</w:t>
      </w:r>
      <w:r w:rsidRPr="007258F7">
        <w:rPr>
          <w:rFonts w:ascii="Garamond" w:hAnsi="Garamond"/>
        </w:rPr>
        <w:t>, e as que não são interpretáveis por essa relação, já que não há correspondência entre os componentes, como ‘com os pés nas costas’</w:t>
      </w:r>
      <w:r w:rsidR="002B3A82" w:rsidRPr="007258F7">
        <w:rPr>
          <w:rFonts w:ascii="Garamond" w:hAnsi="Garamond"/>
        </w:rPr>
        <w:t xml:space="preserve"> (com facilidade)</w:t>
      </w:r>
      <w:r w:rsidRPr="007258F7">
        <w:rPr>
          <w:rFonts w:ascii="Garamond" w:hAnsi="Garamond"/>
        </w:rPr>
        <w:t xml:space="preserve"> e </w:t>
      </w:r>
      <w:r w:rsidR="001E34D7" w:rsidRPr="007258F7">
        <w:rPr>
          <w:rFonts w:ascii="Garamond" w:hAnsi="Garamond"/>
        </w:rPr>
        <w:t>‘</w:t>
      </w:r>
      <w:r w:rsidRPr="007258F7">
        <w:rPr>
          <w:rFonts w:ascii="Garamond" w:hAnsi="Garamond"/>
        </w:rPr>
        <w:t>fazer pés de alferes’</w:t>
      </w:r>
      <w:r w:rsidR="002322B9" w:rsidRPr="007258F7">
        <w:rPr>
          <w:rFonts w:ascii="Garamond" w:hAnsi="Garamond"/>
        </w:rPr>
        <w:t xml:space="preserve"> (namoro)</w:t>
      </w:r>
      <w:r w:rsidRPr="007258F7">
        <w:rPr>
          <w:rFonts w:ascii="Garamond" w:hAnsi="Garamond"/>
        </w:rPr>
        <w:t>.</w:t>
      </w:r>
    </w:p>
    <w:p w:rsidR="00D351F5" w:rsidRPr="007258F7" w:rsidRDefault="00D351F5" w:rsidP="007258F7">
      <w:pPr>
        <w:spacing w:after="120"/>
        <w:ind w:firstLine="709"/>
        <w:jc w:val="both"/>
        <w:rPr>
          <w:rFonts w:ascii="Garamond" w:hAnsi="Garamond"/>
        </w:rPr>
      </w:pPr>
      <w:r w:rsidRPr="007258F7">
        <w:rPr>
          <w:rFonts w:ascii="Garamond" w:hAnsi="Garamond"/>
        </w:rPr>
        <w:t>A classificação sintática consider</w:t>
      </w:r>
      <w:r w:rsidR="008518E1" w:rsidRPr="007258F7">
        <w:rPr>
          <w:rFonts w:ascii="Garamond" w:hAnsi="Garamond"/>
        </w:rPr>
        <w:t>ou</w:t>
      </w:r>
      <w:r w:rsidRPr="007258F7">
        <w:rPr>
          <w:rFonts w:ascii="Garamond" w:hAnsi="Garamond"/>
        </w:rPr>
        <w:t xml:space="preserve"> a obediência ou não às regras sintáticas gerais. As expressões passíveis de análise de acordo com a regra sintática geral da língua, ainda que </w:t>
      </w:r>
      <w:r w:rsidRPr="007258F7">
        <w:rPr>
          <w:rFonts w:ascii="Garamond" w:hAnsi="Garamond"/>
        </w:rPr>
        <w:lastRenderedPageBreak/>
        <w:t xml:space="preserve">não analisáveis semanticamente, </w:t>
      </w:r>
      <w:r w:rsidR="005873E8" w:rsidRPr="007258F7">
        <w:rPr>
          <w:rFonts w:ascii="Garamond" w:hAnsi="Garamond"/>
        </w:rPr>
        <w:t>foram</w:t>
      </w:r>
      <w:r w:rsidRPr="007258F7">
        <w:rPr>
          <w:rFonts w:ascii="Garamond" w:hAnsi="Garamond"/>
        </w:rPr>
        <w:t xml:space="preserve"> consideradas gramaticais e as que não podem ser analisadas por tais regras, agramaticais. No </w:t>
      </w:r>
      <w:r w:rsidRPr="007258F7">
        <w:rPr>
          <w:rFonts w:ascii="Garamond" w:hAnsi="Garamond"/>
          <w:i/>
        </w:rPr>
        <w:t>corpus</w:t>
      </w:r>
      <w:r w:rsidRPr="007258F7">
        <w:rPr>
          <w:rFonts w:ascii="Garamond" w:hAnsi="Garamond"/>
        </w:rPr>
        <w:t xml:space="preserve"> analisado</w:t>
      </w:r>
      <w:r w:rsidR="002322B9" w:rsidRPr="007258F7">
        <w:rPr>
          <w:rFonts w:ascii="Garamond" w:hAnsi="Garamond"/>
        </w:rPr>
        <w:t xml:space="preserve"> por Silva (2011)</w:t>
      </w:r>
      <w:r w:rsidRPr="007258F7">
        <w:rPr>
          <w:rFonts w:ascii="Garamond" w:hAnsi="Garamond"/>
        </w:rPr>
        <w:t>, não foi encontrado nenhum dado com esse perfil.</w:t>
      </w:r>
    </w:p>
    <w:p w:rsidR="00D351F5" w:rsidRPr="007258F7" w:rsidRDefault="00D351F5" w:rsidP="007258F7">
      <w:pPr>
        <w:spacing w:after="120"/>
        <w:ind w:firstLine="709"/>
        <w:jc w:val="both"/>
        <w:rPr>
          <w:rFonts w:ascii="Garamond" w:hAnsi="Garamond"/>
        </w:rPr>
      </w:pPr>
      <w:r w:rsidRPr="007258F7">
        <w:rPr>
          <w:rFonts w:ascii="Garamond" w:hAnsi="Garamond"/>
        </w:rPr>
        <w:t xml:space="preserve">Do ponto do vista lexical, distinguem-se as expressões que possuem unidades lexicais fixas, a exemplo de ‘tomar pé’, ‘bater o pé’, </w:t>
      </w:r>
      <w:r w:rsidRPr="007258F7">
        <w:rPr>
          <w:rFonts w:ascii="Garamond" w:hAnsi="Garamond"/>
          <w:color w:val="000000"/>
        </w:rPr>
        <w:t xml:space="preserve">que não admitem intercalações de vocábulos ou troca de um dos seus constituintes; </w:t>
      </w:r>
      <w:r w:rsidRPr="007258F7">
        <w:rPr>
          <w:rFonts w:ascii="Garamond" w:hAnsi="Garamond"/>
        </w:rPr>
        <w:t>e as que podem ser preenchidas com elementos linguísticos sintáticos ou semanticamente apropriados para ocupar a posição disponível., tais como ‘com (o/um) pé atrás’ (desconfiadamente) e ‘ficar no pé de (alguém)’ (molestar com pedidos insistentes)</w:t>
      </w:r>
    </w:p>
    <w:p w:rsidR="00D351F5" w:rsidRPr="007258F7" w:rsidRDefault="00D351F5" w:rsidP="007258F7">
      <w:pPr>
        <w:spacing w:after="120"/>
        <w:ind w:firstLine="709"/>
        <w:jc w:val="both"/>
        <w:rPr>
          <w:rFonts w:ascii="Garamond" w:hAnsi="Garamond"/>
        </w:rPr>
      </w:pPr>
      <w:r w:rsidRPr="007258F7">
        <w:rPr>
          <w:rFonts w:ascii="Garamond" w:hAnsi="Garamond"/>
        </w:rPr>
        <w:t>Fillmore</w:t>
      </w:r>
      <w:r w:rsidR="00A24892">
        <w:rPr>
          <w:rFonts w:ascii="Garamond" w:hAnsi="Garamond"/>
        </w:rPr>
        <w:t xml:space="preserve"> </w:t>
      </w:r>
      <w:r w:rsidRPr="007258F7">
        <w:rPr>
          <w:rFonts w:ascii="Garamond" w:hAnsi="Garamond"/>
          <w:i/>
        </w:rPr>
        <w:t>et alii</w:t>
      </w:r>
      <w:r w:rsidRPr="007258F7">
        <w:rPr>
          <w:rFonts w:ascii="Garamond" w:hAnsi="Garamond"/>
        </w:rPr>
        <w:t xml:space="preserve"> (1988) argumentam que a forma apropriada para representar o conhecimento do falante sobre as expressões idiomáticas é entendê-las como construções, isto é, como expressões idiomáticas esquemáticas. Retomando a discussão sobre a oposição entre as expressões idiomáticas lexicalmente preenchidas e as abertas, concluem que não há uma distinção precisa entre elas, pois expressões abertas variam consideravelmente em sua esquematicidade. Por esse motivo, propõem um </w:t>
      </w:r>
      <w:r w:rsidRPr="007258F7">
        <w:rPr>
          <w:rFonts w:ascii="Garamond" w:hAnsi="Garamond"/>
          <w:i/>
        </w:rPr>
        <w:t>continuum</w:t>
      </w:r>
      <w:r w:rsidRPr="007258F7">
        <w:rPr>
          <w:rFonts w:ascii="Garamond" w:hAnsi="Garamond"/>
        </w:rPr>
        <w:t xml:space="preserve"> substantive – schematic, em que figuram em um polo as expressões lexicalmente fechadas e, no outro, as lexicalmente abertas. Nas posições intermediárias, aparecem as relativamente preenchidas e aquelas com apenas uma posição preenchida. Nas expressões com ‘pé’, analisadas </w:t>
      </w:r>
      <w:r w:rsidR="006F11B1" w:rsidRPr="007258F7">
        <w:rPr>
          <w:rFonts w:ascii="Garamond" w:hAnsi="Garamond"/>
        </w:rPr>
        <w:t>por</w:t>
      </w:r>
      <w:r w:rsidRPr="007258F7">
        <w:rPr>
          <w:rFonts w:ascii="Garamond" w:hAnsi="Garamond"/>
        </w:rPr>
        <w:t xml:space="preserve"> Silva (2011), não foram encontrados dados com características de lexicalmente abertas e com apenas uma posição preenchida.</w:t>
      </w:r>
    </w:p>
    <w:p w:rsidR="00D351F5" w:rsidRPr="007258F7" w:rsidRDefault="00D351F5" w:rsidP="007258F7">
      <w:pPr>
        <w:spacing w:after="120"/>
        <w:ind w:firstLine="709"/>
        <w:jc w:val="both"/>
        <w:rPr>
          <w:rFonts w:ascii="Garamond" w:hAnsi="Garamond"/>
          <w:color w:val="000000"/>
        </w:rPr>
      </w:pPr>
      <w:r w:rsidRPr="007258F7">
        <w:rPr>
          <w:rFonts w:ascii="Garamond" w:hAnsi="Garamond"/>
        </w:rPr>
        <w:t xml:space="preserve">Após estabelecer as comparações entre as expressões idiomáticas do </w:t>
      </w:r>
      <w:r w:rsidR="004B2E24" w:rsidRPr="007258F7">
        <w:rPr>
          <w:rFonts w:ascii="Garamond" w:hAnsi="Garamond"/>
        </w:rPr>
        <w:t>P</w:t>
      </w:r>
      <w:r w:rsidRPr="007258F7">
        <w:rPr>
          <w:rFonts w:ascii="Garamond" w:hAnsi="Garamond"/>
        </w:rPr>
        <w:t>ortuguês</w:t>
      </w:r>
      <w:r w:rsidR="008B4851" w:rsidRPr="007258F7">
        <w:rPr>
          <w:rFonts w:ascii="Garamond" w:hAnsi="Garamond"/>
        </w:rPr>
        <w:t xml:space="preserve"> do Brasil</w:t>
      </w:r>
      <w:r w:rsidR="004B2E24" w:rsidRPr="007258F7">
        <w:rPr>
          <w:rFonts w:ascii="Garamond" w:hAnsi="Garamond"/>
        </w:rPr>
        <w:t xml:space="preserve"> (PB)</w:t>
      </w:r>
      <w:r w:rsidRPr="007258F7">
        <w:rPr>
          <w:rFonts w:ascii="Garamond" w:hAnsi="Garamond"/>
        </w:rPr>
        <w:t xml:space="preserve"> e do </w:t>
      </w:r>
      <w:r w:rsidR="004B2E24" w:rsidRPr="007258F7">
        <w:rPr>
          <w:rFonts w:ascii="Garamond" w:hAnsi="Garamond"/>
        </w:rPr>
        <w:t>I</w:t>
      </w:r>
      <w:r w:rsidRPr="007258F7">
        <w:rPr>
          <w:rFonts w:ascii="Garamond" w:hAnsi="Garamond"/>
        </w:rPr>
        <w:t>nglês, Silva (2011) conclui que a</w:t>
      </w:r>
      <w:r w:rsidRPr="007258F7">
        <w:rPr>
          <w:rFonts w:ascii="Garamond" w:hAnsi="Garamond"/>
          <w:color w:val="000000"/>
        </w:rPr>
        <w:t>s análises propostas por Fillmore</w:t>
      </w:r>
      <w:r w:rsidR="00A24892">
        <w:rPr>
          <w:rFonts w:ascii="Garamond" w:hAnsi="Garamond"/>
          <w:color w:val="000000"/>
        </w:rPr>
        <w:t xml:space="preserve"> </w:t>
      </w:r>
      <w:r w:rsidRPr="007258F7">
        <w:rPr>
          <w:rFonts w:ascii="Garamond" w:hAnsi="Garamond"/>
          <w:i/>
          <w:color w:val="000000"/>
          <w:lang w:val="la-Latn"/>
        </w:rPr>
        <w:t>et alii</w:t>
      </w:r>
      <w:r w:rsidR="00A24892">
        <w:rPr>
          <w:rFonts w:ascii="Garamond" w:hAnsi="Garamond"/>
          <w:i/>
          <w:color w:val="000000"/>
        </w:rPr>
        <w:t xml:space="preserve"> </w:t>
      </w:r>
      <w:r w:rsidRPr="007258F7">
        <w:rPr>
          <w:rFonts w:ascii="Garamond" w:hAnsi="Garamond"/>
          <w:color w:val="000000"/>
        </w:rPr>
        <w:t>(1988) e Croft</w:t>
      </w:r>
      <w:r w:rsidR="00A24892">
        <w:rPr>
          <w:rFonts w:ascii="Garamond" w:hAnsi="Garamond"/>
          <w:color w:val="000000"/>
        </w:rPr>
        <w:t xml:space="preserve"> &amp; </w:t>
      </w:r>
      <w:r w:rsidRPr="007258F7">
        <w:rPr>
          <w:rFonts w:ascii="Garamond" w:hAnsi="Garamond"/>
          <w:color w:val="000000"/>
        </w:rPr>
        <w:t xml:space="preserve">Cruse (2004), bem como as considerações feitas por esses autores, conduzem a uma avaliação das expressões idiomáticas a partir de ocorrências lexicais, do comportamento morfológico dos seus constituintes, das relações sintáticas estabelecidas dentro da construção e da pragmática. Todas essas nuanças caracterizam as expressões como uma construção de configuração sintática e estruturas semânticas próprias.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Com base nessas discussões e nas propostas para análise dos compostos e do grupo sintático eventual, nos termos de Sandmann (1988), Silva (</w:t>
      </w:r>
      <w:r w:rsidRPr="007258F7">
        <w:rPr>
          <w:rFonts w:ascii="Garamond" w:hAnsi="Garamond"/>
          <w:i/>
          <w:color w:val="000000"/>
        </w:rPr>
        <w:t>op.cit</w:t>
      </w:r>
      <w:r w:rsidRPr="007258F7">
        <w:rPr>
          <w:rFonts w:ascii="Garamond" w:hAnsi="Garamond"/>
          <w:color w:val="000000"/>
        </w:rPr>
        <w:t xml:space="preserve">.) apresentou o </w:t>
      </w:r>
      <w:r w:rsidRPr="007258F7">
        <w:rPr>
          <w:rFonts w:ascii="Garamond" w:hAnsi="Garamond"/>
          <w:i/>
          <w:color w:val="000000"/>
        </w:rPr>
        <w:t>continuum</w:t>
      </w:r>
      <w:r w:rsidR="00A24892">
        <w:rPr>
          <w:rFonts w:ascii="Garamond" w:hAnsi="Garamond"/>
          <w:i/>
          <w:color w:val="000000"/>
        </w:rPr>
        <w:t xml:space="preserve"> </w:t>
      </w:r>
      <w:r w:rsidRPr="007258F7">
        <w:rPr>
          <w:rFonts w:ascii="Garamond" w:hAnsi="Garamond"/>
          <w:i/>
          <w:color w:val="000000"/>
        </w:rPr>
        <w:t>expressões idiomáticas – compostos</w:t>
      </w:r>
      <w:r w:rsidRPr="007258F7">
        <w:rPr>
          <w:rFonts w:ascii="Garamond" w:hAnsi="Garamond"/>
          <w:color w:val="000000"/>
        </w:rPr>
        <w:t>, passando pelo grupo sintático eventual</w:t>
      </w:r>
      <w:r w:rsidRPr="007258F7">
        <w:rPr>
          <w:rStyle w:val="Refdenotaderodap"/>
          <w:rFonts w:ascii="Garamond" w:hAnsi="Garamond"/>
          <w:color w:val="000000"/>
        </w:rPr>
        <w:footnoteReference w:id="2"/>
      </w:r>
      <w:r w:rsidRPr="007258F7">
        <w:rPr>
          <w:rFonts w:ascii="Garamond" w:hAnsi="Garamond"/>
          <w:color w:val="000000"/>
        </w:rPr>
        <w:t xml:space="preserve"> e pelo grupo sintático permanente</w:t>
      </w:r>
      <w:r w:rsidRPr="007258F7">
        <w:rPr>
          <w:rStyle w:val="Refdenotaderodap"/>
          <w:rFonts w:ascii="Garamond" w:hAnsi="Garamond"/>
          <w:color w:val="000000"/>
        </w:rPr>
        <w:footnoteReference w:id="3"/>
      </w:r>
      <w:r w:rsidRPr="007258F7">
        <w:rPr>
          <w:rFonts w:ascii="Garamond" w:hAnsi="Garamond"/>
          <w:color w:val="000000"/>
        </w:rPr>
        <w:t>.</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 xml:space="preserve">Contudo, </w:t>
      </w:r>
      <w:r w:rsidR="00A24892">
        <w:rPr>
          <w:rFonts w:ascii="Garamond" w:hAnsi="Garamond"/>
          <w:color w:val="000000"/>
        </w:rPr>
        <w:t>faltou</w:t>
      </w:r>
      <w:r w:rsidRPr="007258F7">
        <w:rPr>
          <w:rFonts w:ascii="Garamond" w:hAnsi="Garamond"/>
          <w:color w:val="000000"/>
        </w:rPr>
        <w:t xml:space="preserve"> </w:t>
      </w:r>
      <w:r w:rsidR="00A24892">
        <w:rPr>
          <w:rFonts w:ascii="Garamond" w:hAnsi="Garamond"/>
          <w:color w:val="000000"/>
        </w:rPr>
        <w:t>à</w:t>
      </w:r>
      <w:r w:rsidRPr="007258F7">
        <w:rPr>
          <w:rFonts w:ascii="Garamond" w:hAnsi="Garamond"/>
          <w:color w:val="000000"/>
        </w:rPr>
        <w:t xml:space="preserve"> pesquisa </w:t>
      </w:r>
      <w:r w:rsidR="002148AF" w:rsidRPr="007258F7">
        <w:rPr>
          <w:rFonts w:ascii="Garamond" w:hAnsi="Garamond"/>
          <w:color w:val="000000"/>
        </w:rPr>
        <w:t xml:space="preserve">de Silva (2011) </w:t>
      </w:r>
      <w:r w:rsidRPr="007258F7">
        <w:rPr>
          <w:rFonts w:ascii="Garamond" w:hAnsi="Garamond"/>
          <w:color w:val="000000"/>
        </w:rPr>
        <w:t xml:space="preserve">uma análise mais acurada das expressões idiomáticas no que tange aos termos constituintes, à relação entre eles e aos desdobramentos semânticos e funcionais das construções. Assim, o propósito deste </w:t>
      </w:r>
      <w:r w:rsidR="002148AF" w:rsidRPr="007258F7">
        <w:rPr>
          <w:rFonts w:ascii="Garamond" w:hAnsi="Garamond"/>
          <w:color w:val="000000"/>
        </w:rPr>
        <w:t>artigo</w:t>
      </w:r>
      <w:r w:rsidRPr="007258F7">
        <w:rPr>
          <w:rFonts w:ascii="Garamond" w:hAnsi="Garamond"/>
          <w:color w:val="000000"/>
        </w:rPr>
        <w:t xml:space="preserve"> é </w:t>
      </w:r>
      <w:r w:rsidR="002148AF" w:rsidRPr="007258F7">
        <w:rPr>
          <w:rFonts w:ascii="Garamond" w:hAnsi="Garamond"/>
          <w:color w:val="000000"/>
        </w:rPr>
        <w:t>apontar</w:t>
      </w:r>
      <w:r w:rsidR="00EF1085" w:rsidRPr="007258F7">
        <w:rPr>
          <w:rFonts w:ascii="Garamond" w:hAnsi="Garamond"/>
          <w:color w:val="000000"/>
        </w:rPr>
        <w:t>,</w:t>
      </w:r>
      <w:r w:rsidR="002148AF" w:rsidRPr="007258F7">
        <w:rPr>
          <w:rFonts w:ascii="Garamond" w:hAnsi="Garamond"/>
          <w:color w:val="000000"/>
        </w:rPr>
        <w:t xml:space="preserve"> na literatura</w:t>
      </w:r>
      <w:r w:rsidR="00EF1085" w:rsidRPr="007258F7">
        <w:rPr>
          <w:rFonts w:ascii="Garamond" w:hAnsi="Garamond"/>
          <w:color w:val="000000"/>
        </w:rPr>
        <w:t>,</w:t>
      </w:r>
      <w:r w:rsidR="002148AF" w:rsidRPr="007258F7">
        <w:rPr>
          <w:rFonts w:ascii="Garamond" w:hAnsi="Garamond"/>
          <w:color w:val="000000"/>
        </w:rPr>
        <w:t xml:space="preserve"> algumas discussões sobre o assunto que possam </w:t>
      </w:r>
      <w:r w:rsidRPr="007258F7">
        <w:rPr>
          <w:rFonts w:ascii="Garamond" w:hAnsi="Garamond"/>
          <w:color w:val="000000"/>
        </w:rPr>
        <w:t xml:space="preserve">preencher essas lacunas, dando continuidade à investigação </w:t>
      </w:r>
      <w:r w:rsidR="002148AF" w:rsidRPr="007258F7">
        <w:rPr>
          <w:rFonts w:ascii="Garamond" w:hAnsi="Garamond"/>
          <w:color w:val="000000"/>
        </w:rPr>
        <w:t>por meio da descrição formal de</w:t>
      </w:r>
      <w:r w:rsidRPr="007258F7">
        <w:rPr>
          <w:rFonts w:ascii="Garamond" w:hAnsi="Garamond"/>
          <w:color w:val="000000"/>
        </w:rPr>
        <w:t xml:space="preserve"> tais construções e estabelece</w:t>
      </w:r>
      <w:r w:rsidR="002148AF" w:rsidRPr="007258F7">
        <w:rPr>
          <w:rFonts w:ascii="Garamond" w:hAnsi="Garamond"/>
          <w:color w:val="000000"/>
        </w:rPr>
        <w:t>ndo</w:t>
      </w:r>
      <w:r w:rsidRPr="007258F7">
        <w:rPr>
          <w:rFonts w:ascii="Garamond" w:hAnsi="Garamond"/>
          <w:color w:val="000000"/>
        </w:rPr>
        <w:t xml:space="preserve"> a função semântico-discursiva exercida por elas.</w:t>
      </w:r>
    </w:p>
    <w:p w:rsidR="00252A52" w:rsidRPr="007258F7" w:rsidRDefault="00252A52" w:rsidP="00D351F5">
      <w:pPr>
        <w:spacing w:line="360" w:lineRule="auto"/>
        <w:ind w:left="-23" w:firstLine="708"/>
        <w:jc w:val="both"/>
        <w:rPr>
          <w:rFonts w:ascii="Garamond" w:hAnsi="Garamond"/>
          <w:color w:val="000000"/>
        </w:rPr>
      </w:pPr>
    </w:p>
    <w:p w:rsidR="00D351F5" w:rsidRPr="00F166F0" w:rsidRDefault="007258F7" w:rsidP="00D351F5">
      <w:pPr>
        <w:spacing w:line="360" w:lineRule="auto"/>
        <w:jc w:val="both"/>
        <w:rPr>
          <w:rFonts w:ascii="Garamond" w:hAnsi="Garamond"/>
          <w:b/>
          <w:color w:val="833C0B" w:themeColor="accent2" w:themeShade="80"/>
        </w:rPr>
      </w:pPr>
      <w:r w:rsidRPr="00F166F0">
        <w:rPr>
          <w:rFonts w:ascii="Garamond" w:hAnsi="Garamond"/>
          <w:b/>
          <w:color w:val="833C0B" w:themeColor="accent2" w:themeShade="80"/>
        </w:rPr>
        <w:t xml:space="preserve">2. </w:t>
      </w:r>
      <w:r w:rsidR="00252A52" w:rsidRPr="00F166F0">
        <w:rPr>
          <w:rFonts w:ascii="Garamond" w:hAnsi="Garamond"/>
          <w:b/>
          <w:color w:val="833C0B" w:themeColor="accent2" w:themeShade="80"/>
        </w:rPr>
        <w:t>ALGUMAS PERSPECTIVAS TEÓRICAS</w:t>
      </w:r>
    </w:p>
    <w:p w:rsidR="00D351F5" w:rsidRPr="007258F7" w:rsidRDefault="00D351F5" w:rsidP="00D351F5">
      <w:pPr>
        <w:autoSpaceDE w:val="0"/>
        <w:spacing w:line="360" w:lineRule="auto"/>
        <w:ind w:firstLine="708"/>
        <w:jc w:val="both"/>
        <w:rPr>
          <w:rFonts w:ascii="Garamond" w:hAnsi="Garamond"/>
        </w:rPr>
      </w:pPr>
      <w:r w:rsidRPr="007258F7">
        <w:rPr>
          <w:rFonts w:ascii="Garamond" w:hAnsi="Garamond"/>
        </w:rPr>
        <w:t>Segundo Bid</w:t>
      </w:r>
      <w:r w:rsidR="0093489F" w:rsidRPr="007258F7">
        <w:rPr>
          <w:rFonts w:ascii="Garamond" w:hAnsi="Garamond"/>
        </w:rPr>
        <w:t>er</w:t>
      </w:r>
      <w:r w:rsidRPr="007258F7">
        <w:rPr>
          <w:rFonts w:ascii="Garamond" w:hAnsi="Garamond"/>
        </w:rPr>
        <w:t xml:space="preserve">man (2005: 747), </w:t>
      </w:r>
    </w:p>
    <w:p w:rsidR="00D351F5" w:rsidRPr="007258F7" w:rsidRDefault="00D351F5" w:rsidP="007258F7">
      <w:pPr>
        <w:autoSpaceDE w:val="0"/>
        <w:spacing w:before="240" w:after="240"/>
        <w:ind w:left="2268"/>
        <w:jc w:val="both"/>
        <w:rPr>
          <w:rFonts w:ascii="Garamond" w:hAnsi="Garamond"/>
          <w:sz w:val="20"/>
          <w:szCs w:val="20"/>
        </w:rPr>
      </w:pPr>
      <w:r w:rsidRPr="007258F7">
        <w:rPr>
          <w:rFonts w:ascii="Garamond" w:hAnsi="Garamond"/>
          <w:sz w:val="20"/>
          <w:szCs w:val="20"/>
        </w:rPr>
        <w:lastRenderedPageBreak/>
        <w:t>“os linguistas geralmente atribuíram às expressões cristalizadas (</w:t>
      </w:r>
      <w:r w:rsidRPr="007258F7">
        <w:rPr>
          <w:rFonts w:ascii="Garamond" w:hAnsi="Garamond"/>
          <w:i/>
          <w:iCs/>
          <w:sz w:val="20"/>
          <w:szCs w:val="20"/>
        </w:rPr>
        <w:t>expressions</w:t>
      </w:r>
      <w:r w:rsidR="00A24892">
        <w:rPr>
          <w:rFonts w:ascii="Garamond" w:hAnsi="Garamond"/>
          <w:i/>
          <w:iCs/>
          <w:sz w:val="20"/>
          <w:szCs w:val="20"/>
        </w:rPr>
        <w:t xml:space="preserve"> </w:t>
      </w:r>
      <w:r w:rsidRPr="007258F7">
        <w:rPr>
          <w:rFonts w:ascii="Garamond" w:hAnsi="Garamond"/>
          <w:i/>
          <w:iCs/>
          <w:sz w:val="20"/>
          <w:szCs w:val="20"/>
        </w:rPr>
        <w:t>figées</w:t>
      </w:r>
      <w:r w:rsidRPr="007258F7">
        <w:rPr>
          <w:rFonts w:ascii="Garamond" w:hAnsi="Garamond"/>
          <w:sz w:val="20"/>
          <w:szCs w:val="20"/>
        </w:rPr>
        <w:t>) um caráter de exceção, de anomalia linguística e não tentavam propor maneiras de tratamento científico para elas. Contudo, trata-se de um fenômeno de envergadura que a Linguística ignora pela ausência de estudos sobre essa matéria.”</w:t>
      </w:r>
    </w:p>
    <w:p w:rsidR="00D351F5" w:rsidRPr="007258F7" w:rsidRDefault="00D351F5" w:rsidP="007258F7">
      <w:pPr>
        <w:autoSpaceDE w:val="0"/>
        <w:ind w:firstLine="709"/>
        <w:jc w:val="both"/>
        <w:rPr>
          <w:rFonts w:ascii="Garamond" w:hAnsi="Garamond"/>
        </w:rPr>
      </w:pPr>
      <w:r w:rsidRPr="007258F7">
        <w:rPr>
          <w:rFonts w:ascii="Garamond" w:hAnsi="Garamond"/>
        </w:rPr>
        <w:t xml:space="preserve">Uma das dificuldades para a análise dessas construções está na falta de consenso em relação a sua definição. Moon (1998), Curry (1988), Fernando (1996) e Flavell (2001), definem expressão idiomática, nessa ordem, como “um termo ambíguo usado de forma conflitante”; “expressões coloquiais que, pelo fato de terem sido muito usadas, se tornaram clichês”; “expressões convencionalizadas que são comumente aceitas” e “nova entidade linguística, cujo significado pode ser diferente dos </w:t>
      </w:r>
      <w:r w:rsidR="00A24892">
        <w:rPr>
          <w:rFonts w:ascii="Garamond" w:hAnsi="Garamond"/>
        </w:rPr>
        <w:t>significados das palavras indivi</w:t>
      </w:r>
      <w:r w:rsidRPr="007258F7">
        <w:rPr>
          <w:rFonts w:ascii="Garamond" w:hAnsi="Garamond"/>
        </w:rPr>
        <w:t>dua</w:t>
      </w:r>
      <w:r w:rsidR="00A24892">
        <w:rPr>
          <w:rFonts w:ascii="Garamond" w:hAnsi="Garamond"/>
        </w:rPr>
        <w:t>i</w:t>
      </w:r>
      <w:r w:rsidRPr="007258F7">
        <w:rPr>
          <w:rFonts w:ascii="Garamond" w:hAnsi="Garamond"/>
        </w:rPr>
        <w:t>s da expressão”. Croft</w:t>
      </w:r>
      <w:r w:rsidR="00A24892">
        <w:rPr>
          <w:rFonts w:ascii="Garamond" w:hAnsi="Garamond"/>
        </w:rPr>
        <w:t xml:space="preserve"> &amp; </w:t>
      </w:r>
      <w:r w:rsidRPr="007258F7">
        <w:rPr>
          <w:rFonts w:ascii="Garamond" w:hAnsi="Garamond"/>
        </w:rPr>
        <w:t xml:space="preserve">Cruse (2004) afirmam que é difícil definir precisamente a categoria expressões idiomáticas. </w:t>
      </w:r>
    </w:p>
    <w:p w:rsidR="00D351F5" w:rsidRPr="007258F7" w:rsidRDefault="00D351F5" w:rsidP="007258F7">
      <w:pPr>
        <w:autoSpaceDE w:val="0"/>
        <w:ind w:firstLine="709"/>
        <w:jc w:val="both"/>
        <w:rPr>
          <w:rFonts w:ascii="Garamond" w:hAnsi="Garamond"/>
        </w:rPr>
      </w:pPr>
      <w:r w:rsidRPr="007258F7">
        <w:rPr>
          <w:rFonts w:ascii="Garamond" w:hAnsi="Garamond"/>
        </w:rPr>
        <w:t>Diversas são as perspectivas pelas quais as expressões podem ser analisadas. Segundo Abreu (2010), de acordo com Makkai (1972), semanticamente, pode ser observada a relação entre o contexto e a construção de significado básico ou metafórico. Ainda sob essa perspectiva, essas construções são consideradas opacas, não-composicionais, pois o seu significado não é previsível a partir do significado de suas partes constituintes. São convenções advindas do uso. Morfologicamente, são constituídas de pelo menos duas palavras. Do ponto de vista sintático, variam de compostos e sintagmas preposicionais a comparações e orações inteiras (ABREU, 2010).</w:t>
      </w:r>
    </w:p>
    <w:p w:rsidR="00D351F5" w:rsidRPr="007258F7" w:rsidRDefault="00D351F5" w:rsidP="007258F7">
      <w:pPr>
        <w:autoSpaceDE w:val="0"/>
        <w:ind w:firstLine="709"/>
        <w:jc w:val="both"/>
        <w:rPr>
          <w:rFonts w:ascii="Garamond" w:hAnsi="Garamond"/>
        </w:rPr>
      </w:pPr>
      <w:r w:rsidRPr="007258F7">
        <w:rPr>
          <w:rFonts w:ascii="Garamond" w:hAnsi="Garamond"/>
        </w:rPr>
        <w:t>Bid</w:t>
      </w:r>
      <w:r w:rsidR="0011487D" w:rsidRPr="007258F7">
        <w:rPr>
          <w:rFonts w:ascii="Garamond" w:hAnsi="Garamond"/>
        </w:rPr>
        <w:t>er</w:t>
      </w:r>
      <w:r w:rsidRPr="007258F7">
        <w:rPr>
          <w:rFonts w:ascii="Garamond" w:hAnsi="Garamond"/>
        </w:rPr>
        <w:t>man (2005) observa que as expressões idiomáticas são reflexo cultural de determinada comunidade linguística; fazem parte do acervo da cultura e não do sistema linguístico. Acrescenta, ainda, que essas construções estão no âmbito da norma e não da língua e, por isso, são aprendidas naturalmente pelo falante nativo, da mesma forma que se aprende o vocabulário do idioma. No entanto, a autora assevera que as expressões são armazenadas nas memórias individual e coletiva incorporando-se ao léxico da língua.</w:t>
      </w:r>
    </w:p>
    <w:p w:rsidR="00D351F5" w:rsidRPr="007258F7" w:rsidRDefault="00D351F5" w:rsidP="007258F7">
      <w:pPr>
        <w:autoSpaceDE w:val="0"/>
        <w:ind w:firstLine="709"/>
        <w:jc w:val="both"/>
        <w:rPr>
          <w:rFonts w:ascii="Garamond" w:hAnsi="Garamond"/>
        </w:rPr>
      </w:pPr>
      <w:r w:rsidRPr="007258F7">
        <w:rPr>
          <w:rFonts w:ascii="Garamond" w:hAnsi="Garamond"/>
        </w:rPr>
        <w:t>Assim como Makkai (1972), B</w:t>
      </w:r>
      <w:r w:rsidR="0011487D" w:rsidRPr="007258F7">
        <w:rPr>
          <w:rFonts w:ascii="Garamond" w:hAnsi="Garamond"/>
        </w:rPr>
        <w:t>i</w:t>
      </w:r>
      <w:r w:rsidRPr="007258F7">
        <w:rPr>
          <w:rFonts w:ascii="Garamond" w:hAnsi="Garamond"/>
        </w:rPr>
        <w:t>d</w:t>
      </w:r>
      <w:r w:rsidR="0011487D" w:rsidRPr="007258F7">
        <w:rPr>
          <w:rFonts w:ascii="Garamond" w:hAnsi="Garamond"/>
        </w:rPr>
        <w:t>er</w:t>
      </w:r>
      <w:r w:rsidRPr="007258F7">
        <w:rPr>
          <w:rFonts w:ascii="Garamond" w:hAnsi="Garamond"/>
        </w:rPr>
        <w:t>man (2005: 756) afirma que as expressões são não-analisáveis e “por essa razão, os constituintes de uma EI [expressão idiomática] como essa [quebrar o (um) galho] se tornam indissociáveis, não permitindo a supressão ou acréscimo de um elemento.” Em referência à relação entre os termos constituintes da expressão, a autora (2005: 755) lembra que  [</w:t>
      </w:r>
      <w:r w:rsidRPr="007258F7">
        <w:rPr>
          <w:rFonts w:ascii="Garamond" w:hAnsi="Garamond"/>
          <w:i/>
          <w:iCs/>
        </w:rPr>
        <w:t xml:space="preserve">levar a vida toda </w:t>
      </w:r>
      <w:r w:rsidRPr="007258F7">
        <w:rPr>
          <w:rFonts w:ascii="Garamond" w:hAnsi="Garamond"/>
        </w:rPr>
        <w:t xml:space="preserve">/ </w:t>
      </w:r>
      <w:r w:rsidRPr="007258F7">
        <w:rPr>
          <w:rFonts w:ascii="Garamond" w:hAnsi="Garamond"/>
          <w:i/>
          <w:iCs/>
        </w:rPr>
        <w:t xml:space="preserve">levar a vida inteira; levar a sua vida </w:t>
      </w:r>
      <w:r w:rsidRPr="007258F7">
        <w:rPr>
          <w:rFonts w:ascii="Garamond" w:hAnsi="Garamond"/>
        </w:rPr>
        <w:t>/ l</w:t>
      </w:r>
      <w:r w:rsidRPr="007258F7">
        <w:rPr>
          <w:rFonts w:ascii="Garamond" w:hAnsi="Garamond"/>
          <w:i/>
          <w:iCs/>
        </w:rPr>
        <w:t xml:space="preserve">evar a sua vidinha; </w:t>
      </w:r>
      <w:r w:rsidRPr="007258F7">
        <w:rPr>
          <w:rFonts w:ascii="Garamond" w:hAnsi="Garamond" w:cs="Garamond-BookItalic"/>
          <w:i/>
          <w:iCs/>
        </w:rPr>
        <w:t xml:space="preserve">ter dó </w:t>
      </w:r>
      <w:r w:rsidRPr="007258F7">
        <w:rPr>
          <w:rFonts w:ascii="Garamond" w:hAnsi="Garamond" w:cs="Garamond-Light"/>
        </w:rPr>
        <w:t xml:space="preserve">/ </w:t>
      </w:r>
      <w:r w:rsidRPr="007258F7">
        <w:rPr>
          <w:rFonts w:ascii="Garamond" w:hAnsi="Garamond" w:cs="Garamond-BookItalic"/>
          <w:i/>
          <w:iCs/>
        </w:rPr>
        <w:t>ter pena]</w:t>
      </w:r>
      <w:r w:rsidRPr="007258F7">
        <w:rPr>
          <w:rFonts w:ascii="Garamond" w:hAnsi="Garamond"/>
        </w:rPr>
        <w:t>“são sintagmas que não têm paradigmas”. Para a autora (2005: 756), as expressões idiomáticas “podem ser consideradas como uma lista de irregularidades fundamentais de um idioma e de uma norma linguística”.</w:t>
      </w:r>
    </w:p>
    <w:p w:rsidR="00D351F5" w:rsidRPr="007258F7" w:rsidRDefault="00D351F5" w:rsidP="007258F7">
      <w:pPr>
        <w:autoSpaceDE w:val="0"/>
        <w:ind w:firstLine="709"/>
        <w:jc w:val="both"/>
        <w:rPr>
          <w:rFonts w:ascii="Garamond" w:hAnsi="Garamond"/>
          <w:color w:val="000000"/>
        </w:rPr>
      </w:pPr>
      <w:r w:rsidRPr="007258F7">
        <w:rPr>
          <w:rFonts w:ascii="Garamond" w:hAnsi="Garamond"/>
          <w:color w:val="000000"/>
        </w:rPr>
        <w:t>Segundo Fillmore</w:t>
      </w:r>
      <w:r w:rsidR="00A24892">
        <w:rPr>
          <w:rFonts w:ascii="Garamond" w:hAnsi="Garamond"/>
          <w:color w:val="000000"/>
        </w:rPr>
        <w:t xml:space="preserve"> </w:t>
      </w:r>
      <w:r w:rsidRPr="007258F7">
        <w:rPr>
          <w:rFonts w:ascii="Garamond" w:hAnsi="Garamond"/>
          <w:i/>
          <w:color w:val="000000"/>
        </w:rPr>
        <w:t>et alii</w:t>
      </w:r>
      <w:r w:rsidRPr="007258F7">
        <w:rPr>
          <w:rFonts w:ascii="Garamond" w:hAnsi="Garamond"/>
          <w:color w:val="000000"/>
        </w:rPr>
        <w:t xml:space="preserve"> (1988), uma expressão idiomática ou construção é algo que um falante não-nativo da língua poderia deixar de saber, ainda que conhecesse plenamente a gramática da língua. No entanto, a definição inferida do texto citado </w:t>
      </w:r>
      <w:r w:rsidR="00D55929" w:rsidRPr="007258F7">
        <w:rPr>
          <w:rFonts w:ascii="Garamond" w:hAnsi="Garamond"/>
          <w:color w:val="000000"/>
        </w:rPr>
        <w:t>e</w:t>
      </w:r>
      <w:r w:rsidRPr="007258F7">
        <w:rPr>
          <w:rFonts w:ascii="Garamond" w:hAnsi="Garamond"/>
          <w:color w:val="000000"/>
        </w:rPr>
        <w:t xml:space="preserve"> a proposta feita pelos autores, que, a partir da análise de várias expressões, as sistematizaram, </w:t>
      </w:r>
      <w:r w:rsidR="00D55929" w:rsidRPr="007258F7">
        <w:rPr>
          <w:rFonts w:ascii="Garamond" w:hAnsi="Garamond"/>
          <w:color w:val="000000"/>
        </w:rPr>
        <w:t xml:space="preserve">é elucidativa </w:t>
      </w:r>
      <w:r w:rsidRPr="007258F7">
        <w:rPr>
          <w:rFonts w:ascii="Garamond" w:hAnsi="Garamond"/>
          <w:color w:val="000000"/>
        </w:rPr>
        <w:t xml:space="preserve">considerando a constituição semântica, sintática e lexical dessas formações, conforme apresentado </w:t>
      </w:r>
      <w:r w:rsidR="00D7424D">
        <w:rPr>
          <w:rFonts w:ascii="Garamond" w:hAnsi="Garamond"/>
          <w:color w:val="000000"/>
        </w:rPr>
        <w:t>a seguir</w:t>
      </w:r>
      <w:r w:rsidRPr="007258F7">
        <w:rPr>
          <w:rFonts w:ascii="Garamond" w:hAnsi="Garamond"/>
          <w:color w:val="000000"/>
        </w:rPr>
        <w:t xml:space="preserve">:  </w:t>
      </w:r>
    </w:p>
    <w:p w:rsidR="00D351F5" w:rsidRDefault="00D351F5" w:rsidP="00D351F5">
      <w:pPr>
        <w:autoSpaceDE w:val="0"/>
        <w:spacing w:line="360" w:lineRule="auto"/>
        <w:ind w:firstLine="708"/>
        <w:jc w:val="both"/>
        <w:rPr>
          <w:rFonts w:ascii="Garamond" w:hAnsi="Garamond"/>
          <w:color w:val="000000"/>
        </w:rPr>
      </w:pPr>
    </w:p>
    <w:p w:rsidR="00D351F5" w:rsidRPr="007258F7" w:rsidRDefault="00D351F5" w:rsidP="007258F7">
      <w:pPr>
        <w:spacing w:after="200"/>
        <w:ind w:firstLine="709"/>
        <w:jc w:val="both"/>
        <w:rPr>
          <w:rFonts w:ascii="Garamond" w:hAnsi="Garamond"/>
          <w:b/>
          <w:i/>
          <w:color w:val="000000"/>
          <w:lang w:val="en-US"/>
        </w:rPr>
      </w:pPr>
      <w:r w:rsidRPr="007258F7">
        <w:rPr>
          <w:rFonts w:ascii="Garamond" w:hAnsi="Garamond"/>
          <w:b/>
          <w:i/>
          <w:color w:val="000000"/>
          <w:lang w:val="en-US"/>
        </w:rPr>
        <w:t>“Encoding idiom” x “decoding idiom</w:t>
      </w:r>
      <w:r w:rsidRPr="007258F7">
        <w:rPr>
          <w:rStyle w:val="Refdenotaderodap1"/>
          <w:rFonts w:ascii="Garamond" w:hAnsi="Garamond"/>
          <w:b/>
          <w:i/>
          <w:color w:val="000000"/>
          <w:lang w:val="en-US"/>
        </w:rPr>
        <w:footnoteReference w:id="4"/>
      </w:r>
      <w:r w:rsidRPr="007258F7">
        <w:rPr>
          <w:rFonts w:ascii="Garamond" w:hAnsi="Garamond"/>
          <w:b/>
          <w:i/>
          <w:color w:val="000000"/>
          <w:lang w:val="en-US"/>
        </w:rPr>
        <w:t xml:space="preserve">”  </w:t>
      </w:r>
    </w:p>
    <w:p w:rsidR="00D351F5" w:rsidRPr="007258F7" w:rsidRDefault="00D351F5" w:rsidP="007258F7">
      <w:pPr>
        <w:spacing w:after="120"/>
        <w:ind w:firstLine="709"/>
        <w:jc w:val="both"/>
        <w:rPr>
          <w:rFonts w:ascii="Garamond" w:hAnsi="Garamond"/>
          <w:color w:val="000000"/>
        </w:rPr>
      </w:pPr>
      <w:r w:rsidRPr="007258F7">
        <w:rPr>
          <w:rFonts w:ascii="Garamond" w:hAnsi="Garamond"/>
          <w:i/>
          <w:color w:val="000000"/>
        </w:rPr>
        <w:t>Encoding</w:t>
      </w:r>
      <w:r w:rsidR="007258F7">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s são expressões interpretáveis por meio de regras sintáticas padrões, mas o significado veiculado não é prototípico. O exemplo citado é ‘answer</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door’, (“responder a porta”), “abrir a porta”.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lastRenderedPageBreak/>
        <w:t xml:space="preserve">Em </w:t>
      </w:r>
      <w:r w:rsidR="00F660AF" w:rsidRPr="007258F7">
        <w:rPr>
          <w:rFonts w:ascii="Garamond" w:hAnsi="Garamond"/>
          <w:color w:val="000000"/>
        </w:rPr>
        <w:t>PB</w:t>
      </w:r>
      <w:r w:rsidRPr="007258F7">
        <w:rPr>
          <w:rFonts w:ascii="Garamond" w:hAnsi="Garamond"/>
          <w:color w:val="000000"/>
        </w:rPr>
        <w:t>, é possível observar, em expressões como as já citadas na introdução, ‘cair de pé’ e ‘não chegar aos pés’, comportamento semelhante à ‘answer</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door’. Na primeira, há o verbo (cair) e o modificador (de pé), respeitando regra sintática geral da língua portuguesa, no entanto, ‘cair’, semanticamente, não corresponde ao seu significado básico, ‘ir ao chão’, mas a ‘manter-se’; assim como ‘de pé’ corresponde ao significado metafórico, ‘inabalável’. Como na primeira, a regra sintática é obedecida, modificador (não), verbo (chegar) e modificador (aos pés), contudo, semanticamente, ‘não chegar’ significa ‘não estar’ e ‘aos pés de’ significa ‘à altura de’, distante do seu significado prototípico.   </w:t>
      </w:r>
    </w:p>
    <w:p w:rsidR="00D351F5" w:rsidRPr="007258F7" w:rsidRDefault="00D351F5" w:rsidP="007258F7">
      <w:pPr>
        <w:spacing w:after="120"/>
        <w:ind w:firstLine="709"/>
        <w:jc w:val="both"/>
        <w:rPr>
          <w:rFonts w:ascii="Garamond" w:hAnsi="Garamond"/>
          <w:color w:val="000000"/>
        </w:rPr>
      </w:pPr>
      <w:r w:rsidRPr="007258F7">
        <w:rPr>
          <w:rFonts w:ascii="Garamond" w:hAnsi="Garamond"/>
          <w:i/>
          <w:color w:val="000000"/>
        </w:rPr>
        <w:t>Decoding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s são expressões em que as partes que as constituem não são transparentes, pois não há correspondência semântica entre o significado básico das partes e o manifestado pela expressão. Por isso mesmo, não é possível compreender o seu significado através das partes constituintes, nem mesmo metaforicamente. Croft</w:t>
      </w:r>
      <w:r w:rsidR="00A24892">
        <w:rPr>
          <w:rFonts w:ascii="Garamond" w:hAnsi="Garamond"/>
          <w:color w:val="000000"/>
        </w:rPr>
        <w:t xml:space="preserve"> &amp; </w:t>
      </w:r>
      <w:r w:rsidRPr="007258F7">
        <w:rPr>
          <w:rFonts w:ascii="Garamond" w:hAnsi="Garamond"/>
          <w:color w:val="000000"/>
        </w:rPr>
        <w:t>Cruse ([2004] 2009: 232) citam o exemplo de Fillmore</w:t>
      </w:r>
      <w:r w:rsidR="00A24892">
        <w:rPr>
          <w:rFonts w:ascii="Garamond" w:hAnsi="Garamond"/>
          <w:color w:val="000000"/>
        </w:rPr>
        <w:t xml:space="preserve"> </w:t>
      </w:r>
      <w:r w:rsidRPr="007258F7">
        <w:rPr>
          <w:rFonts w:ascii="Garamond" w:hAnsi="Garamond"/>
          <w:i/>
          <w:color w:val="000000"/>
          <w:lang w:val="la-Latn"/>
        </w:rPr>
        <w:t>et alii</w:t>
      </w:r>
      <w:r w:rsidRPr="007258F7">
        <w:rPr>
          <w:rFonts w:ascii="Garamond" w:hAnsi="Garamond"/>
          <w:color w:val="000000"/>
        </w:rPr>
        <w:t>(1988), ‘kick</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bucket’ (“chutar o balde”), que, em inglês, significa ‘die’ (“morrer”).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 xml:space="preserve">No </w:t>
      </w:r>
      <w:r w:rsidRPr="007258F7">
        <w:rPr>
          <w:rFonts w:ascii="Garamond" w:hAnsi="Garamond"/>
          <w:i/>
          <w:color w:val="000000"/>
        </w:rPr>
        <w:t>corpus</w:t>
      </w:r>
      <w:r w:rsidRPr="007258F7">
        <w:rPr>
          <w:rFonts w:ascii="Garamond" w:hAnsi="Garamond"/>
          <w:color w:val="000000"/>
        </w:rPr>
        <w:t xml:space="preserve"> analisado por Silva (2011), a expressão ‘com os pés nas costas’, que corresponde à ‘com facilidade’, aproxima-se das características das </w:t>
      </w:r>
      <w:r w:rsidRPr="007258F7">
        <w:rPr>
          <w:rFonts w:ascii="Garamond" w:hAnsi="Garamond"/>
          <w:i/>
          <w:color w:val="000000"/>
        </w:rPr>
        <w:t>decoding</w:t>
      </w:r>
      <w:r w:rsidR="00A24892">
        <w:rPr>
          <w:rFonts w:ascii="Garamond" w:hAnsi="Garamond"/>
          <w:i/>
          <w:color w:val="000000"/>
        </w:rPr>
        <w:t xml:space="preserve"> </w:t>
      </w:r>
      <w:r w:rsidRPr="007258F7">
        <w:rPr>
          <w:rFonts w:ascii="Garamond" w:hAnsi="Garamond"/>
          <w:i/>
          <w:color w:val="000000"/>
        </w:rPr>
        <w:t>idioms</w:t>
      </w:r>
      <w:r w:rsidRPr="007258F7">
        <w:rPr>
          <w:rFonts w:ascii="Garamond" w:hAnsi="Garamond"/>
          <w:color w:val="000000"/>
        </w:rPr>
        <w:t xml:space="preserve">, pois não há transparência semântica, efeito da falta de correspondência entre termos da expressão e seu significado. Os domínios de conhecimento envolvidos em ‘com os pés nas costas’ não são projetáveis sobre os domínios relacionados ao significado de ‘facilidade’, já que não há semelhanças entre esses domínios. Fisicamente é quase impossível pôr os pés nas costas, a não ser para aqueles que têm uma flexibilidade incomum; logo, não há facilidade em pôr os pés nas costas, muito menos em realizar outra tarefa com eles em tal posição, portanto não é viável interpretar tal expressão por meios metafóricos. Outro exemplo que se enquadra nesta classificação é ‘fazer pés de alferes’, que significa namorar.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Segundo Croft</w:t>
      </w:r>
      <w:r w:rsidR="00A24892">
        <w:rPr>
          <w:rFonts w:ascii="Garamond" w:hAnsi="Garamond"/>
          <w:color w:val="000000"/>
        </w:rPr>
        <w:t xml:space="preserve"> &amp; </w:t>
      </w:r>
      <w:r w:rsidRPr="007258F7">
        <w:rPr>
          <w:rFonts w:ascii="Garamond" w:hAnsi="Garamond"/>
          <w:color w:val="000000"/>
        </w:rPr>
        <w:t xml:space="preserve">Cruse ([2004] 2009), a distinção entre </w:t>
      </w:r>
      <w:r w:rsidRPr="007258F7">
        <w:rPr>
          <w:rFonts w:ascii="Garamond" w:hAnsi="Garamond"/>
          <w:i/>
          <w:color w:val="000000"/>
        </w:rPr>
        <w:t>encoding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xml:space="preserve"> e </w:t>
      </w:r>
      <w:r w:rsidRPr="007258F7">
        <w:rPr>
          <w:rFonts w:ascii="Garamond" w:hAnsi="Garamond"/>
          <w:i/>
          <w:color w:val="000000"/>
        </w:rPr>
        <w:t>decoding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xml:space="preserve"> está no contraste com as expressões sintáticas regulares, que seguem as regras de interpretação, ou seja, relacionam o componente sintático ao componente semântico, e as que não são interpretáveis por meio dessa relação. Na expressão ‘kick</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bucket’ (“morrer”), compreendida como </w:t>
      </w:r>
      <w:r w:rsidRPr="007258F7">
        <w:rPr>
          <w:rFonts w:ascii="Garamond" w:hAnsi="Garamond"/>
          <w:i/>
          <w:color w:val="000000"/>
        </w:rPr>
        <w:t>decoding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as regras de interpretação não se aplicam. Já no exemplo ‘spill</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beans’, apontado pelos autores como </w:t>
      </w:r>
      <w:r w:rsidRPr="007258F7">
        <w:rPr>
          <w:rFonts w:ascii="Garamond" w:hAnsi="Garamond"/>
          <w:i/>
          <w:color w:val="000000"/>
        </w:rPr>
        <w:t>encoding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por significar ‘divulge</w:t>
      </w:r>
      <w:r w:rsidR="00A24892">
        <w:rPr>
          <w:rFonts w:ascii="Garamond" w:hAnsi="Garamond"/>
          <w:color w:val="000000"/>
        </w:rPr>
        <w:t xml:space="preserve"> </w:t>
      </w:r>
      <w:r w:rsidRPr="007258F7">
        <w:rPr>
          <w:rFonts w:ascii="Garamond" w:hAnsi="Garamond"/>
          <w:color w:val="000000"/>
        </w:rPr>
        <w:t>information’ (“divulgar a informação”), há correspondência entre os componentes sintático e semântico. Mas a interpretação de ‘spill’ como ‘divulge’ e ‘beans’ como ‘information’ só é possível na expressão idiomática; portanto, as regras gerais acionadas para interpretação semântica e para estruturas sintáticas não determinam o significado dessa expressão.</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 xml:space="preserve"> Ao empregar uma </w:t>
      </w:r>
      <w:r w:rsidRPr="007258F7">
        <w:rPr>
          <w:rFonts w:ascii="Garamond" w:hAnsi="Garamond"/>
          <w:i/>
          <w:color w:val="000000"/>
        </w:rPr>
        <w:t>encoding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xml:space="preserve">, os falantes constroem o significado por meio de formas linguísticas necessárias para expressá-lo, enquanto, ao usar uma </w:t>
      </w:r>
      <w:r w:rsidRPr="007258F7">
        <w:rPr>
          <w:rFonts w:ascii="Garamond" w:hAnsi="Garamond"/>
          <w:i/>
          <w:color w:val="000000"/>
        </w:rPr>
        <w:t>decoding</w:t>
      </w:r>
      <w:r w:rsidR="00A24892">
        <w:rPr>
          <w:rFonts w:ascii="Garamond" w:hAnsi="Garamond"/>
          <w:i/>
          <w:color w:val="000000"/>
        </w:rPr>
        <w:t xml:space="preserve"> </w:t>
      </w:r>
      <w:r w:rsidRPr="007258F7">
        <w:rPr>
          <w:rFonts w:ascii="Garamond" w:hAnsi="Garamond"/>
          <w:i/>
          <w:color w:val="000000"/>
        </w:rPr>
        <w:t>idiom</w:t>
      </w:r>
      <w:r w:rsidRPr="007258F7">
        <w:rPr>
          <w:rFonts w:ascii="Garamond" w:hAnsi="Garamond"/>
          <w:color w:val="000000"/>
        </w:rPr>
        <w:t xml:space="preserve">, os falantes constroem o significado de expressões linguísticas que já estão pré-estabelecidas. Na primeira, o significado constrói-se pelo acesso às regras gramaticais padrões da língua, considerando a relevância dos papéis dos interlocutores, assim como o contexto social, o contexto cultural e as experiências humanas. Na segunda, o conhecimento enciclopédico ganha uma relevância maior, pois o significado não pode ser construído apenas utilizando padrões linguísticos, já que a situação comunicativa torna-se proeminente para se interpretar o significado construído para a expressão.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Croft</w:t>
      </w:r>
      <w:r w:rsidR="00A24892">
        <w:rPr>
          <w:rFonts w:ascii="Garamond" w:hAnsi="Garamond"/>
          <w:color w:val="000000"/>
        </w:rPr>
        <w:t xml:space="preserve"> &amp; </w:t>
      </w:r>
      <w:r w:rsidRPr="007258F7">
        <w:rPr>
          <w:rFonts w:ascii="Garamond" w:hAnsi="Garamond"/>
          <w:color w:val="000000"/>
        </w:rPr>
        <w:t xml:space="preserve">Cruse ([2004] 2009) salientam que expressões transparentes tornam-se opacas, caso os falantes não compartilhem o mesmo conhecimento de mundo para entender o significado construído.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lastRenderedPageBreak/>
        <w:t>A segunda classificação estabelecida por Fillmore</w:t>
      </w:r>
      <w:r w:rsidR="00A24892">
        <w:rPr>
          <w:rFonts w:ascii="Garamond" w:hAnsi="Garamond"/>
          <w:color w:val="000000"/>
        </w:rPr>
        <w:t xml:space="preserve"> </w:t>
      </w:r>
      <w:r w:rsidRPr="007258F7">
        <w:rPr>
          <w:rFonts w:ascii="Garamond" w:hAnsi="Garamond"/>
          <w:i/>
          <w:color w:val="000000"/>
          <w:lang w:val="la-Latn"/>
        </w:rPr>
        <w:t>et alii</w:t>
      </w:r>
      <w:r w:rsidRPr="007258F7">
        <w:rPr>
          <w:rFonts w:ascii="Garamond" w:hAnsi="Garamond"/>
          <w:color w:val="000000"/>
        </w:rPr>
        <w:t xml:space="preserve"> (1988) refere-se às regras sintáticas, como apresentado a seguir.</w:t>
      </w:r>
    </w:p>
    <w:p w:rsidR="007258F7" w:rsidRPr="007258F7" w:rsidRDefault="007258F7" w:rsidP="00D351F5">
      <w:pPr>
        <w:spacing w:line="360" w:lineRule="auto"/>
        <w:ind w:firstLine="708"/>
        <w:jc w:val="both"/>
        <w:rPr>
          <w:rFonts w:ascii="Garamond" w:hAnsi="Garamond"/>
          <w:color w:val="000000"/>
        </w:rPr>
      </w:pPr>
    </w:p>
    <w:p w:rsidR="00D351F5" w:rsidRPr="007258F7" w:rsidRDefault="00D351F5" w:rsidP="007258F7">
      <w:pPr>
        <w:spacing w:line="360" w:lineRule="auto"/>
        <w:ind w:firstLine="708"/>
        <w:jc w:val="both"/>
        <w:rPr>
          <w:rFonts w:ascii="Garamond" w:hAnsi="Garamond"/>
          <w:b/>
          <w:i/>
          <w:color w:val="000000"/>
        </w:rPr>
      </w:pPr>
      <w:r w:rsidRPr="007258F7">
        <w:rPr>
          <w:rFonts w:ascii="Garamond" w:hAnsi="Garamond"/>
          <w:b/>
          <w:i/>
          <w:color w:val="000000"/>
        </w:rPr>
        <w:t>“Grammatical” x “Extragrammatical”.</w:t>
      </w:r>
    </w:p>
    <w:p w:rsidR="00D351F5" w:rsidRPr="007258F7" w:rsidRDefault="00D351F5" w:rsidP="007258F7">
      <w:pPr>
        <w:spacing w:after="120"/>
        <w:ind w:firstLine="709"/>
        <w:jc w:val="both"/>
        <w:rPr>
          <w:rFonts w:ascii="Garamond" w:hAnsi="Garamond"/>
          <w:color w:val="000000"/>
        </w:rPr>
      </w:pPr>
      <w:r w:rsidRPr="007258F7">
        <w:rPr>
          <w:rFonts w:ascii="Garamond" w:hAnsi="Garamond"/>
          <w:i/>
          <w:color w:val="000000"/>
        </w:rPr>
        <w:t>Grammatical</w:t>
      </w:r>
      <w:r w:rsidRPr="007258F7">
        <w:rPr>
          <w:rFonts w:ascii="Garamond" w:hAnsi="Garamond"/>
          <w:color w:val="000000"/>
        </w:rPr>
        <w:t>s são expressões idiomáticas passíveis de análise de acordo com a regra sintática geral da língua, mas não são analisáveis semanticamente. ‘Kick</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bucket’ segue a regra sintática geral do inglês: o objeto direto pospõe-se ao verbo. </w:t>
      </w:r>
      <w:r w:rsidRPr="007258F7">
        <w:rPr>
          <w:rFonts w:ascii="Garamond" w:hAnsi="Garamond"/>
          <w:i/>
          <w:color w:val="000000"/>
        </w:rPr>
        <w:t>Extragrammatical</w:t>
      </w:r>
      <w:r w:rsidRPr="007258F7">
        <w:rPr>
          <w:rFonts w:ascii="Garamond" w:hAnsi="Garamond"/>
          <w:color w:val="000000"/>
        </w:rPr>
        <w:t>s são expressões que não podem ser analisadas por meio de regras sintáticas gerais da língua. Entre os vários exemplos apresentados pelos autores, ‘sight</w:t>
      </w:r>
      <w:r w:rsidR="00A24892">
        <w:rPr>
          <w:rFonts w:ascii="Garamond" w:hAnsi="Garamond"/>
          <w:color w:val="000000"/>
        </w:rPr>
        <w:t xml:space="preserve"> </w:t>
      </w:r>
      <w:r w:rsidRPr="007258F7">
        <w:rPr>
          <w:rFonts w:ascii="Garamond" w:hAnsi="Garamond"/>
          <w:color w:val="000000"/>
        </w:rPr>
        <w:t>un</w:t>
      </w:r>
      <w:r w:rsidR="00A24892">
        <w:rPr>
          <w:rFonts w:ascii="Garamond" w:hAnsi="Garamond"/>
          <w:color w:val="000000"/>
        </w:rPr>
        <w:t xml:space="preserve"> </w:t>
      </w:r>
      <w:r w:rsidRPr="007258F7">
        <w:rPr>
          <w:rFonts w:ascii="Garamond" w:hAnsi="Garamond"/>
          <w:color w:val="000000"/>
        </w:rPr>
        <w:t xml:space="preserve">seen’ (“visão do invisível”) ilustra a “extragramaticalidade” da expressão, já que apresenta um adjetivo posposto ao substantivo; em inglês, comumente, é o adjetivo que antecede o substantivo. </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Segundo Croft</w:t>
      </w:r>
      <w:r w:rsidR="00A24892">
        <w:rPr>
          <w:rFonts w:ascii="Garamond" w:hAnsi="Garamond"/>
          <w:color w:val="000000"/>
        </w:rPr>
        <w:t xml:space="preserve"> &amp; </w:t>
      </w:r>
      <w:r w:rsidRPr="007258F7">
        <w:rPr>
          <w:rFonts w:ascii="Garamond" w:hAnsi="Garamond"/>
          <w:color w:val="000000"/>
        </w:rPr>
        <w:t xml:space="preserve">Cruse ([2004] 2009), a obediência ou não às regras sintáticas distingue a expressão </w:t>
      </w:r>
      <w:r w:rsidRPr="007258F7">
        <w:rPr>
          <w:rFonts w:ascii="Garamond" w:hAnsi="Garamond"/>
          <w:i/>
          <w:color w:val="000000"/>
        </w:rPr>
        <w:t>grammatical</w:t>
      </w:r>
      <w:r w:rsidRPr="007258F7">
        <w:rPr>
          <w:rFonts w:ascii="Garamond" w:hAnsi="Garamond"/>
          <w:color w:val="000000"/>
        </w:rPr>
        <w:t xml:space="preserve"> da </w:t>
      </w:r>
      <w:r w:rsidRPr="007258F7">
        <w:rPr>
          <w:rFonts w:ascii="Garamond" w:hAnsi="Garamond"/>
          <w:i/>
          <w:color w:val="000000"/>
        </w:rPr>
        <w:t>extragrammatical</w:t>
      </w:r>
      <w:r w:rsidRPr="007258F7">
        <w:rPr>
          <w:rFonts w:ascii="Garamond" w:hAnsi="Garamond"/>
          <w:color w:val="000000"/>
        </w:rPr>
        <w:t xml:space="preserve">. Na expressão </w:t>
      </w:r>
      <w:r w:rsidRPr="007258F7">
        <w:rPr>
          <w:rFonts w:ascii="Garamond" w:hAnsi="Garamond"/>
          <w:i/>
          <w:color w:val="000000"/>
        </w:rPr>
        <w:t>extragrammatical</w:t>
      </w:r>
      <w:r w:rsidRPr="007258F7">
        <w:rPr>
          <w:rFonts w:ascii="Garamond" w:hAnsi="Garamond"/>
          <w:color w:val="000000"/>
        </w:rPr>
        <w:t>, é justamente o desvio da regra que confere à sentença o caráter de expressão idiomática.</w:t>
      </w:r>
    </w:p>
    <w:p w:rsidR="00D351F5" w:rsidRPr="007258F7" w:rsidRDefault="00D351F5" w:rsidP="007258F7">
      <w:pPr>
        <w:spacing w:after="120"/>
        <w:ind w:firstLine="709"/>
        <w:jc w:val="both"/>
        <w:rPr>
          <w:rFonts w:ascii="Garamond" w:hAnsi="Garamond"/>
          <w:color w:val="000000"/>
        </w:rPr>
      </w:pPr>
      <w:r w:rsidRPr="007258F7">
        <w:rPr>
          <w:rFonts w:ascii="Garamond" w:hAnsi="Garamond"/>
          <w:color w:val="000000"/>
        </w:rPr>
        <w:t xml:space="preserve">A terceira distinção está relacionada aos elementos lexicais que compõem a expressão, como observado na sequência. </w:t>
      </w:r>
    </w:p>
    <w:p w:rsidR="00D351F5" w:rsidRPr="007258F7" w:rsidRDefault="00D351F5" w:rsidP="00D351F5">
      <w:pPr>
        <w:spacing w:line="360" w:lineRule="auto"/>
        <w:ind w:firstLine="708"/>
        <w:jc w:val="both"/>
        <w:rPr>
          <w:rFonts w:ascii="Garamond" w:hAnsi="Garamond"/>
          <w:color w:val="000000"/>
        </w:rPr>
      </w:pPr>
    </w:p>
    <w:p w:rsidR="00D351F5" w:rsidRPr="007258F7" w:rsidRDefault="00D351F5" w:rsidP="00D351F5">
      <w:pPr>
        <w:spacing w:line="360" w:lineRule="auto"/>
        <w:jc w:val="both"/>
        <w:rPr>
          <w:rFonts w:ascii="Garamond" w:hAnsi="Garamond"/>
          <w:b/>
          <w:i/>
          <w:color w:val="000000"/>
        </w:rPr>
      </w:pPr>
      <w:r w:rsidRPr="007258F7">
        <w:rPr>
          <w:rFonts w:ascii="Garamond" w:hAnsi="Garamond"/>
          <w:b/>
          <w:i/>
          <w:color w:val="000000"/>
        </w:rPr>
        <w:t xml:space="preserve"> </w:t>
      </w:r>
      <w:r w:rsidR="007258F7" w:rsidRPr="007258F7">
        <w:rPr>
          <w:rFonts w:ascii="Garamond" w:hAnsi="Garamond"/>
          <w:b/>
          <w:i/>
          <w:color w:val="000000"/>
        </w:rPr>
        <w:tab/>
      </w:r>
      <w:r w:rsidRPr="007258F7">
        <w:rPr>
          <w:rFonts w:ascii="Garamond" w:hAnsi="Garamond"/>
          <w:b/>
          <w:i/>
          <w:color w:val="000000"/>
        </w:rPr>
        <w:t>“Substantive” x “Formal”</w:t>
      </w:r>
    </w:p>
    <w:p w:rsidR="00D351F5" w:rsidRPr="007258F7" w:rsidRDefault="00D351F5" w:rsidP="007258F7">
      <w:pPr>
        <w:spacing w:after="120"/>
        <w:ind w:firstLine="709"/>
        <w:jc w:val="both"/>
        <w:rPr>
          <w:rFonts w:ascii="Garamond" w:hAnsi="Garamond"/>
          <w:color w:val="000000"/>
        </w:rPr>
      </w:pPr>
      <w:r w:rsidRPr="007258F7">
        <w:rPr>
          <w:rFonts w:ascii="Garamond" w:hAnsi="Garamond"/>
          <w:i/>
          <w:color w:val="000000"/>
        </w:rPr>
        <w:t>Substantive</w:t>
      </w:r>
      <w:r w:rsidRPr="007258F7">
        <w:rPr>
          <w:rFonts w:ascii="Garamond" w:hAnsi="Garamond"/>
          <w:color w:val="000000"/>
        </w:rPr>
        <w:t>s são expressões lexicalmente preenchidas, isto é, as unidades lexicais que a compõem, assim como sua estrutura morfológica e sintática, são fixas, como em ‘I takes</w:t>
      </w:r>
      <w:r w:rsidR="00A24892">
        <w:rPr>
          <w:rFonts w:ascii="Garamond" w:hAnsi="Garamond"/>
          <w:color w:val="000000"/>
        </w:rPr>
        <w:t xml:space="preserve"> </w:t>
      </w:r>
      <w:r w:rsidRPr="007258F7">
        <w:rPr>
          <w:rFonts w:ascii="Garamond" w:hAnsi="Garamond"/>
          <w:color w:val="000000"/>
        </w:rPr>
        <w:t>one</w:t>
      </w:r>
      <w:r w:rsidR="00A24892">
        <w:rPr>
          <w:rFonts w:ascii="Garamond" w:hAnsi="Garamond"/>
          <w:color w:val="000000"/>
        </w:rPr>
        <w:t xml:space="preserve"> </w:t>
      </w:r>
      <w:r w:rsidRPr="007258F7">
        <w:rPr>
          <w:rFonts w:ascii="Garamond" w:hAnsi="Garamond"/>
          <w:color w:val="000000"/>
        </w:rPr>
        <w:t>to</w:t>
      </w:r>
      <w:r w:rsidR="00A24892">
        <w:rPr>
          <w:rFonts w:ascii="Garamond" w:hAnsi="Garamond"/>
          <w:color w:val="000000"/>
        </w:rPr>
        <w:t xml:space="preserve"> </w:t>
      </w:r>
      <w:r w:rsidRPr="007258F7">
        <w:rPr>
          <w:rFonts w:ascii="Garamond" w:hAnsi="Garamond"/>
          <w:color w:val="000000"/>
        </w:rPr>
        <w:t>know</w:t>
      </w:r>
      <w:r w:rsidR="00A24892">
        <w:rPr>
          <w:rFonts w:ascii="Garamond" w:hAnsi="Garamond"/>
          <w:color w:val="000000"/>
        </w:rPr>
        <w:t xml:space="preserve"> </w:t>
      </w:r>
      <w:r w:rsidRPr="007258F7">
        <w:rPr>
          <w:rFonts w:ascii="Garamond" w:hAnsi="Garamond"/>
          <w:color w:val="000000"/>
        </w:rPr>
        <w:t>one’ (“o sujo falando do mal lavado”), em que não é possível flexionar o verbo ‘*It took</w:t>
      </w:r>
      <w:r w:rsidR="00A24892">
        <w:rPr>
          <w:rFonts w:ascii="Garamond" w:hAnsi="Garamond"/>
          <w:color w:val="000000"/>
        </w:rPr>
        <w:t xml:space="preserve"> </w:t>
      </w:r>
      <w:r w:rsidRPr="007258F7">
        <w:rPr>
          <w:rFonts w:ascii="Garamond" w:hAnsi="Garamond"/>
          <w:color w:val="000000"/>
        </w:rPr>
        <w:t>one</w:t>
      </w:r>
      <w:r w:rsidR="00A24892">
        <w:rPr>
          <w:rFonts w:ascii="Garamond" w:hAnsi="Garamond"/>
          <w:color w:val="000000"/>
        </w:rPr>
        <w:t xml:space="preserve"> </w:t>
      </w:r>
      <w:r w:rsidRPr="007258F7">
        <w:rPr>
          <w:rFonts w:ascii="Garamond" w:hAnsi="Garamond"/>
          <w:color w:val="000000"/>
        </w:rPr>
        <w:t>to</w:t>
      </w:r>
      <w:r w:rsidR="00A24892">
        <w:rPr>
          <w:rFonts w:ascii="Garamond" w:hAnsi="Garamond"/>
          <w:color w:val="000000"/>
        </w:rPr>
        <w:t xml:space="preserve"> </w:t>
      </w:r>
      <w:r w:rsidRPr="007258F7">
        <w:rPr>
          <w:rFonts w:ascii="Garamond" w:hAnsi="Garamond"/>
          <w:color w:val="000000"/>
        </w:rPr>
        <w:t>know</w:t>
      </w:r>
      <w:r w:rsidR="00A24892">
        <w:rPr>
          <w:rFonts w:ascii="Garamond" w:hAnsi="Garamond"/>
          <w:color w:val="000000"/>
        </w:rPr>
        <w:t xml:space="preserve"> </w:t>
      </w:r>
      <w:r w:rsidRPr="007258F7">
        <w:rPr>
          <w:rFonts w:ascii="Garamond" w:hAnsi="Garamond"/>
          <w:color w:val="000000"/>
        </w:rPr>
        <w:t xml:space="preserve">one’. </w:t>
      </w:r>
      <w:r w:rsidRPr="007258F7">
        <w:rPr>
          <w:rFonts w:ascii="Garamond" w:hAnsi="Garamond"/>
        </w:rPr>
        <w:t xml:space="preserve">Sob esse viés, em </w:t>
      </w:r>
      <w:r w:rsidR="00995FEE" w:rsidRPr="007258F7">
        <w:rPr>
          <w:rFonts w:ascii="Garamond" w:hAnsi="Garamond"/>
        </w:rPr>
        <w:t>PB</w:t>
      </w:r>
      <w:r w:rsidRPr="007258F7">
        <w:rPr>
          <w:rFonts w:ascii="Garamond" w:hAnsi="Garamond"/>
        </w:rPr>
        <w:t xml:space="preserve">, a expressão ‘um pé no saco’ é do tipo </w:t>
      </w:r>
      <w:r w:rsidRPr="007258F7">
        <w:rPr>
          <w:rFonts w:ascii="Garamond" w:hAnsi="Garamond"/>
          <w:i/>
        </w:rPr>
        <w:t>substantive</w:t>
      </w:r>
      <w:r w:rsidRPr="007258F7">
        <w:rPr>
          <w:rFonts w:ascii="Garamond" w:hAnsi="Garamond"/>
        </w:rPr>
        <w:t>, uma vez que a flexão ‘*uns pés no saco’ altera o significado da sentença e a descaracteriza como expressão idiomática</w:t>
      </w:r>
      <w:r w:rsidRPr="007258F7">
        <w:rPr>
          <w:rFonts w:ascii="Garamond" w:hAnsi="Garamond"/>
          <w:color w:val="FF0000"/>
        </w:rPr>
        <w:t>.</w:t>
      </w:r>
    </w:p>
    <w:p w:rsidR="00D351F5" w:rsidRPr="007258F7" w:rsidRDefault="00D351F5" w:rsidP="007258F7">
      <w:pPr>
        <w:spacing w:after="120"/>
        <w:ind w:firstLine="709"/>
        <w:jc w:val="both"/>
        <w:rPr>
          <w:rFonts w:ascii="Garamond" w:hAnsi="Garamond"/>
        </w:rPr>
      </w:pPr>
      <w:r w:rsidRPr="007258F7">
        <w:rPr>
          <w:rFonts w:ascii="Garamond" w:hAnsi="Garamond"/>
          <w:i/>
          <w:color w:val="000000"/>
        </w:rPr>
        <w:t>Formal</w:t>
      </w:r>
      <w:r w:rsidRPr="007258F7">
        <w:rPr>
          <w:rFonts w:ascii="Garamond" w:hAnsi="Garamond"/>
          <w:color w:val="000000"/>
        </w:rPr>
        <w:t xml:space="preserve">, termo utilizado por Fillmore, que corresponde ao que Langacker denomina de </w:t>
      </w:r>
      <w:r w:rsidRPr="007258F7">
        <w:rPr>
          <w:rFonts w:ascii="Garamond" w:hAnsi="Garamond"/>
          <w:i/>
          <w:color w:val="000000"/>
        </w:rPr>
        <w:t>schematic</w:t>
      </w:r>
      <w:r w:rsidRPr="007258F7">
        <w:rPr>
          <w:rFonts w:ascii="Garamond" w:hAnsi="Garamond"/>
          <w:color w:val="000000"/>
        </w:rPr>
        <w:t>, é a expressão lexicalmente aberta, ou seja, parte da sentença pode ser preenchida com elementos linguísticos sintática ou semanticamente apropriados para ocupar a posição disponível. Em ‘(X) blows</w:t>
      </w:r>
      <w:r w:rsidR="00A24892">
        <w:rPr>
          <w:rFonts w:ascii="Garamond" w:hAnsi="Garamond"/>
          <w:color w:val="000000"/>
        </w:rPr>
        <w:t xml:space="preserve"> </w:t>
      </w:r>
      <w:r w:rsidRPr="007258F7">
        <w:rPr>
          <w:rFonts w:ascii="Garamond" w:hAnsi="Garamond"/>
          <w:color w:val="000000"/>
        </w:rPr>
        <w:t>X’s</w:t>
      </w:r>
      <w:r w:rsidR="00A24892">
        <w:rPr>
          <w:rFonts w:ascii="Garamond" w:hAnsi="Garamond"/>
          <w:color w:val="000000"/>
        </w:rPr>
        <w:t xml:space="preserve"> </w:t>
      </w:r>
      <w:r w:rsidRPr="007258F7">
        <w:rPr>
          <w:rFonts w:ascii="Garamond" w:hAnsi="Garamond"/>
          <w:color w:val="000000"/>
        </w:rPr>
        <w:t>nose’, X pode ser preenchido por um sintagma nominal e X’s pelo pronome possessivo correspondente a X, como em ‘I blew</w:t>
      </w:r>
      <w:r w:rsidR="00A24892">
        <w:rPr>
          <w:rFonts w:ascii="Garamond" w:hAnsi="Garamond"/>
          <w:color w:val="000000"/>
        </w:rPr>
        <w:t xml:space="preserve"> </w:t>
      </w:r>
      <w:r w:rsidRPr="007258F7">
        <w:rPr>
          <w:rFonts w:ascii="Garamond" w:hAnsi="Garamond"/>
          <w:color w:val="000000"/>
        </w:rPr>
        <w:t>my</w:t>
      </w:r>
      <w:r w:rsidR="00A24892">
        <w:rPr>
          <w:rFonts w:ascii="Garamond" w:hAnsi="Garamond"/>
          <w:color w:val="000000"/>
        </w:rPr>
        <w:t xml:space="preserve"> </w:t>
      </w:r>
      <w:r w:rsidRPr="007258F7">
        <w:rPr>
          <w:rFonts w:ascii="Garamond" w:hAnsi="Garamond"/>
          <w:color w:val="000000"/>
        </w:rPr>
        <w:t>nose’ (“Eu quebrei o meu nariz”) ou ‘They</w:t>
      </w:r>
      <w:r w:rsidR="00A24892">
        <w:rPr>
          <w:rFonts w:ascii="Garamond" w:hAnsi="Garamond"/>
          <w:color w:val="000000"/>
        </w:rPr>
        <w:t xml:space="preserve"> </w:t>
      </w:r>
      <w:r w:rsidRPr="007258F7">
        <w:rPr>
          <w:rFonts w:ascii="Garamond" w:hAnsi="Garamond"/>
          <w:color w:val="000000"/>
        </w:rPr>
        <w:t>all</w:t>
      </w:r>
      <w:r w:rsidR="00A24892">
        <w:rPr>
          <w:rFonts w:ascii="Garamond" w:hAnsi="Garamond"/>
          <w:color w:val="000000"/>
        </w:rPr>
        <w:t xml:space="preserve"> </w:t>
      </w:r>
      <w:r w:rsidRPr="007258F7">
        <w:rPr>
          <w:rFonts w:ascii="Garamond" w:hAnsi="Garamond"/>
          <w:color w:val="000000"/>
        </w:rPr>
        <w:t>blew</w:t>
      </w:r>
      <w:r w:rsidR="00A24892">
        <w:rPr>
          <w:rFonts w:ascii="Garamond" w:hAnsi="Garamond"/>
          <w:color w:val="000000"/>
        </w:rPr>
        <w:t xml:space="preserve"> </w:t>
      </w:r>
      <w:r w:rsidRPr="007258F7">
        <w:rPr>
          <w:rFonts w:ascii="Garamond" w:hAnsi="Garamond"/>
          <w:color w:val="000000"/>
        </w:rPr>
        <w:t>their</w:t>
      </w:r>
      <w:r w:rsidR="00A24892">
        <w:rPr>
          <w:rFonts w:ascii="Garamond" w:hAnsi="Garamond"/>
          <w:color w:val="000000"/>
        </w:rPr>
        <w:t xml:space="preserve"> </w:t>
      </w:r>
      <w:r w:rsidRPr="007258F7">
        <w:rPr>
          <w:rFonts w:ascii="Garamond" w:hAnsi="Garamond"/>
          <w:color w:val="000000"/>
        </w:rPr>
        <w:t xml:space="preserve">noses’ (“Eles quebraram seus narizes”). </w:t>
      </w:r>
      <w:r w:rsidRPr="007258F7">
        <w:rPr>
          <w:rFonts w:ascii="Garamond" w:hAnsi="Garamond"/>
        </w:rPr>
        <w:t xml:space="preserve">Expressões como ‘a pé’, (caminhando ou sem automóvel particular), ‘com o pé direito’ (com sorte) e ‘em pé de guerra’ (com os ânimos exaltados) não refletem as características das expressões em inglês, mas possuem semelhanças que possibilitam realizar as análises a partir desses parâmetros. Elas não são expressões autônomas, pois dependem de um </w:t>
      </w:r>
      <w:r w:rsidRPr="007258F7">
        <w:rPr>
          <w:rFonts w:ascii="Garamond" w:hAnsi="Garamond"/>
          <w:i/>
        </w:rPr>
        <w:t>grupo sintático eventual</w:t>
      </w:r>
      <w:r w:rsidRPr="007258F7">
        <w:rPr>
          <w:rFonts w:ascii="Garamond" w:hAnsi="Garamond"/>
        </w:rPr>
        <w:t xml:space="preserve"> (SANDMANN, 1988), que as instancie, diferentemente, de expressões tais como ‘negar de pés juntos’, ‘estar com os pés na cova’ que apresentam autonomia elocucional. Aquelas expressões possuem a primeira posição disponível, podendo ser preenchida por verbo, conforme os exemplos a seguir:</w:t>
      </w:r>
    </w:p>
    <w:p w:rsidR="007258F7" w:rsidRDefault="007258F7" w:rsidP="007258F7">
      <w:pPr>
        <w:tabs>
          <w:tab w:val="left" w:pos="567"/>
        </w:tabs>
        <w:jc w:val="both"/>
        <w:rPr>
          <w:rFonts w:ascii="Garamond" w:hAnsi="Garamond"/>
        </w:rPr>
      </w:pPr>
    </w:p>
    <w:p w:rsidR="00D351F5" w:rsidRPr="007258F7" w:rsidRDefault="007258F7" w:rsidP="007258F7">
      <w:pPr>
        <w:tabs>
          <w:tab w:val="left" w:pos="567"/>
        </w:tabs>
        <w:jc w:val="both"/>
        <w:rPr>
          <w:rFonts w:ascii="Garamond" w:hAnsi="Garamond"/>
        </w:rPr>
      </w:pPr>
      <w:r>
        <w:rPr>
          <w:rFonts w:ascii="Garamond" w:hAnsi="Garamond"/>
        </w:rPr>
        <w:t xml:space="preserve">(01) </w:t>
      </w:r>
      <w:r>
        <w:rPr>
          <w:rFonts w:ascii="Garamond" w:hAnsi="Garamond"/>
        </w:rPr>
        <w:tab/>
      </w:r>
      <w:r w:rsidR="00D351F5" w:rsidRPr="007258F7">
        <w:rPr>
          <w:rFonts w:ascii="Garamond" w:hAnsi="Garamond"/>
        </w:rPr>
        <w:t xml:space="preserve">‘Eu só não </w:t>
      </w:r>
      <w:r w:rsidR="00D351F5" w:rsidRPr="007258F7">
        <w:rPr>
          <w:rFonts w:ascii="Garamond" w:hAnsi="Garamond"/>
          <w:b/>
          <w:bCs/>
        </w:rPr>
        <w:t>vou</w:t>
      </w:r>
      <w:r w:rsidR="00D351F5" w:rsidRPr="007258F7">
        <w:rPr>
          <w:rFonts w:ascii="Garamond" w:hAnsi="Garamond"/>
          <w:bCs/>
        </w:rPr>
        <w:t xml:space="preserve"> a pé</w:t>
      </w:r>
      <w:r w:rsidR="00D351F5" w:rsidRPr="007258F7">
        <w:rPr>
          <w:rFonts w:ascii="Garamond" w:hAnsi="Garamond"/>
        </w:rPr>
        <w:t xml:space="preserve"> porque estirei o músculo da coxa.’</w:t>
      </w:r>
    </w:p>
    <w:p w:rsidR="00D351F5" w:rsidRPr="007258F7" w:rsidRDefault="007258F7" w:rsidP="007258F7">
      <w:pPr>
        <w:tabs>
          <w:tab w:val="left" w:pos="567"/>
        </w:tabs>
        <w:jc w:val="both"/>
        <w:rPr>
          <w:rStyle w:val="CitaoHTML"/>
          <w:rFonts w:ascii="Garamond" w:hAnsi="Garamond"/>
          <w:color w:val="auto"/>
        </w:rPr>
      </w:pPr>
      <w:r>
        <w:rPr>
          <w:rStyle w:val="CitaoHTML"/>
          <w:rFonts w:ascii="Garamond" w:hAnsi="Garamond"/>
          <w:color w:val="auto"/>
        </w:rPr>
        <w:tab/>
      </w:r>
      <w:r w:rsidR="00D351F5" w:rsidRPr="007258F7">
        <w:rPr>
          <w:rStyle w:val="CitaoHTML"/>
          <w:rFonts w:ascii="Garamond" w:hAnsi="Garamond"/>
          <w:color w:val="auto"/>
        </w:rPr>
        <w:t>(twitter.com/sophiaIreis/status/72086225850343426)</w:t>
      </w:r>
    </w:p>
    <w:p w:rsidR="00D351F5" w:rsidRPr="007258F7" w:rsidRDefault="00D351F5" w:rsidP="00D351F5">
      <w:pPr>
        <w:ind w:left="1418"/>
        <w:jc w:val="both"/>
        <w:rPr>
          <w:rFonts w:ascii="Garamond" w:hAnsi="Garamond"/>
        </w:rPr>
      </w:pPr>
    </w:p>
    <w:p w:rsidR="00D351F5" w:rsidRPr="007258F7" w:rsidRDefault="00D351F5" w:rsidP="00D351F5">
      <w:pPr>
        <w:ind w:left="567"/>
        <w:jc w:val="both"/>
        <w:rPr>
          <w:rFonts w:ascii="Garamond" w:hAnsi="Garamond"/>
        </w:rPr>
      </w:pPr>
      <w:r w:rsidRPr="007258F7">
        <w:rPr>
          <w:rFonts w:ascii="Garamond" w:hAnsi="Garamond"/>
        </w:rPr>
        <w:t xml:space="preserve">‘Olá, galera é o seguinte, </w:t>
      </w:r>
      <w:r w:rsidRPr="007258F7">
        <w:rPr>
          <w:rFonts w:ascii="Garamond" w:hAnsi="Garamond"/>
          <w:b/>
          <w:bCs/>
        </w:rPr>
        <w:t>estou</w:t>
      </w:r>
      <w:r w:rsidRPr="007258F7">
        <w:rPr>
          <w:rFonts w:ascii="Garamond" w:hAnsi="Garamond"/>
          <w:bCs/>
        </w:rPr>
        <w:t xml:space="preserve"> a pé</w:t>
      </w:r>
      <w:r w:rsidRPr="007258F7">
        <w:rPr>
          <w:rFonts w:ascii="Garamond" w:hAnsi="Garamond"/>
        </w:rPr>
        <w:t xml:space="preserve"> e com pouca grana pra comprar outra moto.’</w:t>
      </w:r>
    </w:p>
    <w:p w:rsidR="00D351F5" w:rsidRPr="007258F7" w:rsidRDefault="00D351F5" w:rsidP="00D351F5">
      <w:pPr>
        <w:tabs>
          <w:tab w:val="left" w:pos="567"/>
        </w:tabs>
        <w:spacing w:line="360" w:lineRule="auto"/>
        <w:ind w:left="567"/>
        <w:jc w:val="both"/>
        <w:rPr>
          <w:rFonts w:ascii="Garamond" w:hAnsi="Garamond"/>
        </w:rPr>
      </w:pPr>
      <w:r w:rsidRPr="007258F7">
        <w:rPr>
          <w:rStyle w:val="CitaoHTML"/>
          <w:rFonts w:ascii="Garamond" w:hAnsi="Garamond"/>
          <w:color w:val="auto"/>
        </w:rPr>
        <w:t>(www.motonline.com.br/forum)</w:t>
      </w:r>
    </w:p>
    <w:p w:rsidR="007258F7" w:rsidRDefault="007258F7" w:rsidP="007258F7">
      <w:pPr>
        <w:tabs>
          <w:tab w:val="left" w:pos="567"/>
        </w:tabs>
        <w:jc w:val="both"/>
        <w:rPr>
          <w:rFonts w:ascii="Garamond" w:hAnsi="Garamond"/>
          <w:bCs/>
        </w:rPr>
      </w:pPr>
      <w:r>
        <w:rPr>
          <w:rFonts w:ascii="Garamond" w:hAnsi="Garamond"/>
          <w:bCs/>
        </w:rPr>
        <w:t xml:space="preserve">(02) </w:t>
      </w:r>
      <w:r>
        <w:rPr>
          <w:rFonts w:ascii="Garamond" w:hAnsi="Garamond"/>
          <w:bCs/>
        </w:rPr>
        <w:tab/>
      </w:r>
      <w:r w:rsidR="00D351F5" w:rsidRPr="007258F7">
        <w:rPr>
          <w:rFonts w:ascii="Garamond" w:hAnsi="Garamond"/>
          <w:bCs/>
        </w:rPr>
        <w:t xml:space="preserve">Chico Buarque </w:t>
      </w:r>
      <w:r w:rsidR="00D351F5" w:rsidRPr="007258F7">
        <w:rPr>
          <w:rFonts w:ascii="Garamond" w:hAnsi="Garamond"/>
          <w:b/>
          <w:bCs/>
        </w:rPr>
        <w:t>estreia</w:t>
      </w:r>
      <w:r w:rsidR="00D351F5" w:rsidRPr="007258F7">
        <w:rPr>
          <w:rFonts w:ascii="Garamond" w:hAnsi="Garamond"/>
          <w:bCs/>
        </w:rPr>
        <w:t xml:space="preserve"> com o pé direito na web e vende mais de 1,7 mil discos em 24</w:t>
      </w:r>
    </w:p>
    <w:p w:rsidR="00D351F5" w:rsidRPr="007258F7" w:rsidRDefault="007258F7" w:rsidP="007258F7">
      <w:pPr>
        <w:tabs>
          <w:tab w:val="left" w:pos="567"/>
        </w:tabs>
        <w:jc w:val="both"/>
        <w:rPr>
          <w:rFonts w:ascii="Garamond" w:hAnsi="Garamond"/>
          <w:bCs/>
        </w:rPr>
      </w:pPr>
      <w:r>
        <w:rPr>
          <w:rFonts w:ascii="Garamond" w:hAnsi="Garamond"/>
          <w:bCs/>
        </w:rPr>
        <w:lastRenderedPageBreak/>
        <w:tab/>
      </w:r>
      <w:r w:rsidR="00D351F5" w:rsidRPr="007258F7">
        <w:rPr>
          <w:rFonts w:ascii="Garamond" w:hAnsi="Garamond"/>
          <w:bCs/>
        </w:rPr>
        <w:t>horas.’</w:t>
      </w:r>
    </w:p>
    <w:p w:rsidR="00D351F5" w:rsidRPr="007258F7" w:rsidRDefault="00D351F5" w:rsidP="00D351F5">
      <w:pPr>
        <w:ind w:left="567"/>
        <w:jc w:val="both"/>
        <w:rPr>
          <w:rFonts w:ascii="Garamond" w:hAnsi="Garamond"/>
        </w:rPr>
      </w:pPr>
      <w:r w:rsidRPr="007258F7">
        <w:rPr>
          <w:rFonts w:ascii="Garamond" w:hAnsi="Garamond"/>
        </w:rPr>
        <w:t>(</w:t>
      </w:r>
      <w:hyperlink r:id="rId8" w:history="1">
        <w:r w:rsidRPr="007258F7">
          <w:rPr>
            <w:rStyle w:val="Hyperlink"/>
            <w:rFonts w:ascii="Garamond" w:hAnsi="Garamond"/>
            <w:color w:val="auto"/>
          </w:rPr>
          <w:t>http://oglobo.globo.com/cultura</w:t>
        </w:r>
      </w:hyperlink>
      <w:r w:rsidRPr="007258F7">
        <w:rPr>
          <w:rFonts w:ascii="Garamond" w:hAnsi="Garamond"/>
        </w:rPr>
        <w:t>)</w:t>
      </w:r>
    </w:p>
    <w:p w:rsidR="00D351F5" w:rsidRPr="007258F7" w:rsidRDefault="00D351F5" w:rsidP="00D351F5">
      <w:pPr>
        <w:ind w:left="1418"/>
        <w:jc w:val="both"/>
        <w:rPr>
          <w:rFonts w:ascii="Garamond" w:hAnsi="Garamond"/>
        </w:rPr>
      </w:pPr>
    </w:p>
    <w:p w:rsidR="00D351F5" w:rsidRPr="007258F7" w:rsidRDefault="00D351F5" w:rsidP="00D351F5">
      <w:pPr>
        <w:ind w:left="567"/>
        <w:jc w:val="both"/>
        <w:rPr>
          <w:rFonts w:ascii="Garamond" w:hAnsi="Garamond"/>
          <w:bCs/>
        </w:rPr>
      </w:pPr>
      <w:r w:rsidRPr="007258F7">
        <w:rPr>
          <w:rFonts w:ascii="Garamond" w:hAnsi="Garamond" w:cs="Arial"/>
        </w:rPr>
        <w:t>‘</w:t>
      </w:r>
      <w:r w:rsidRPr="007258F7">
        <w:rPr>
          <w:rFonts w:ascii="Garamond" w:hAnsi="Garamond"/>
          <w:b/>
        </w:rPr>
        <w:t>Volta</w:t>
      </w:r>
      <w:r w:rsidRPr="007258F7">
        <w:rPr>
          <w:rFonts w:ascii="Garamond" w:hAnsi="Garamond"/>
        </w:rPr>
        <w:t xml:space="preserve"> às aulas </w:t>
      </w:r>
      <w:r w:rsidRPr="007258F7">
        <w:rPr>
          <w:rFonts w:ascii="Garamond" w:hAnsi="Garamond"/>
          <w:bCs/>
        </w:rPr>
        <w:t>com o pé direito.’</w:t>
      </w:r>
    </w:p>
    <w:p w:rsidR="00D351F5" w:rsidRPr="007258F7" w:rsidRDefault="00D351F5" w:rsidP="00D351F5">
      <w:pPr>
        <w:ind w:left="567"/>
        <w:jc w:val="both"/>
        <w:rPr>
          <w:rFonts w:ascii="Garamond" w:hAnsi="Garamond"/>
        </w:rPr>
      </w:pPr>
      <w:r w:rsidRPr="007258F7">
        <w:rPr>
          <w:rFonts w:ascii="Garamond" w:hAnsi="Garamond"/>
        </w:rPr>
        <w:t>(http://www.educacional.com.br)</w:t>
      </w:r>
    </w:p>
    <w:p w:rsidR="00D351F5" w:rsidRPr="007258F7" w:rsidRDefault="00D351F5" w:rsidP="00D351F5">
      <w:pPr>
        <w:spacing w:line="360" w:lineRule="auto"/>
        <w:ind w:left="1560"/>
        <w:jc w:val="both"/>
        <w:rPr>
          <w:rFonts w:ascii="Garamond" w:hAnsi="Garamond"/>
        </w:rPr>
      </w:pPr>
    </w:p>
    <w:p w:rsidR="007258F7" w:rsidRDefault="007258F7" w:rsidP="007258F7">
      <w:pPr>
        <w:tabs>
          <w:tab w:val="left" w:pos="567"/>
        </w:tabs>
        <w:snapToGrid w:val="0"/>
        <w:jc w:val="both"/>
        <w:rPr>
          <w:rFonts w:ascii="Garamond" w:hAnsi="Garamond"/>
        </w:rPr>
      </w:pPr>
      <w:r>
        <w:rPr>
          <w:rFonts w:ascii="Garamond" w:hAnsi="Garamond"/>
        </w:rPr>
        <w:t xml:space="preserve">(03) </w:t>
      </w:r>
      <w:r>
        <w:rPr>
          <w:rFonts w:ascii="Garamond" w:hAnsi="Garamond"/>
        </w:rPr>
        <w:tab/>
      </w:r>
      <w:r w:rsidR="00D351F5" w:rsidRPr="007258F7">
        <w:rPr>
          <w:rFonts w:ascii="Garamond" w:hAnsi="Garamond"/>
        </w:rPr>
        <w:t>Apesar de negarem, os donos da Rede</w:t>
      </w:r>
      <w:r>
        <w:rPr>
          <w:rFonts w:ascii="Garamond" w:hAnsi="Garamond"/>
        </w:rPr>
        <w:t xml:space="preserve"> </w:t>
      </w:r>
      <w:r w:rsidR="00D351F5" w:rsidRPr="007258F7">
        <w:rPr>
          <w:rFonts w:ascii="Garamond" w:hAnsi="Garamond"/>
        </w:rPr>
        <w:t xml:space="preserve">TV! </w:t>
      </w:r>
      <w:r w:rsidRPr="007258F7">
        <w:rPr>
          <w:rFonts w:ascii="Garamond" w:hAnsi="Garamond"/>
          <w:b/>
        </w:rPr>
        <w:t>E</w:t>
      </w:r>
      <w:r w:rsidR="00D351F5" w:rsidRPr="007258F7">
        <w:rPr>
          <w:rFonts w:ascii="Garamond" w:hAnsi="Garamond"/>
          <w:b/>
        </w:rPr>
        <w:t>stão</w:t>
      </w:r>
      <w:r>
        <w:rPr>
          <w:rFonts w:ascii="Garamond" w:hAnsi="Garamond"/>
          <w:b/>
        </w:rPr>
        <w:t xml:space="preserve"> </w:t>
      </w:r>
      <w:r w:rsidR="00D351F5" w:rsidRPr="007258F7">
        <w:rPr>
          <w:rFonts w:ascii="Garamond" w:hAnsi="Garamond"/>
          <w:bCs/>
        </w:rPr>
        <w:t>em pé de guerra</w:t>
      </w:r>
      <w:r w:rsidR="00D351F5" w:rsidRPr="007258F7">
        <w:rPr>
          <w:rFonts w:ascii="Garamond" w:hAnsi="Garamond"/>
        </w:rPr>
        <w:t>. Marido de</w:t>
      </w:r>
    </w:p>
    <w:p w:rsidR="007258F7" w:rsidRDefault="007258F7" w:rsidP="007258F7">
      <w:pPr>
        <w:tabs>
          <w:tab w:val="left" w:pos="567"/>
        </w:tabs>
        <w:snapToGrid w:val="0"/>
        <w:jc w:val="both"/>
        <w:rPr>
          <w:rFonts w:ascii="Garamond" w:hAnsi="Garamond"/>
          <w:bCs/>
        </w:rPr>
      </w:pPr>
      <w:r>
        <w:rPr>
          <w:rFonts w:ascii="Garamond" w:hAnsi="Garamond"/>
        </w:rPr>
        <w:tab/>
      </w:r>
      <w:r w:rsidR="00D351F5" w:rsidRPr="007258F7">
        <w:rPr>
          <w:rFonts w:ascii="Garamond" w:hAnsi="Garamond"/>
        </w:rPr>
        <w:t xml:space="preserve">Luciana </w:t>
      </w:r>
      <w:r w:rsidR="00D351F5" w:rsidRPr="007258F7">
        <w:rPr>
          <w:rFonts w:ascii="Garamond" w:hAnsi="Garamond"/>
          <w:vanish/>
        </w:rPr>
        <w:br/>
      </w:r>
      <w:r w:rsidR="00D351F5" w:rsidRPr="007258F7">
        <w:rPr>
          <w:rFonts w:ascii="Garamond" w:hAnsi="Garamond"/>
        </w:rPr>
        <w:t xml:space="preserve">Gimenez, Carvalho detém 30% da emissora, mas colocou sua </w:t>
      </w:r>
      <w:r w:rsidR="00D351F5" w:rsidRPr="007258F7">
        <w:rPr>
          <w:rFonts w:ascii="Garamond" w:hAnsi="Garamond"/>
          <w:bCs/>
        </w:rPr>
        <w:t>...’</w:t>
      </w:r>
    </w:p>
    <w:p w:rsidR="00D351F5" w:rsidRPr="007258F7" w:rsidRDefault="007258F7" w:rsidP="007258F7">
      <w:pPr>
        <w:tabs>
          <w:tab w:val="left" w:pos="567"/>
        </w:tabs>
        <w:snapToGrid w:val="0"/>
        <w:spacing w:after="210"/>
        <w:jc w:val="both"/>
        <w:rPr>
          <w:rFonts w:ascii="Garamond" w:hAnsi="Garamond"/>
          <w:spacing w:val="-6"/>
        </w:rPr>
      </w:pPr>
      <w:r>
        <w:rPr>
          <w:rFonts w:ascii="Garamond" w:hAnsi="Garamond"/>
          <w:bCs/>
        </w:rPr>
        <w:tab/>
      </w:r>
      <w:r w:rsidR="00D351F5" w:rsidRPr="007258F7">
        <w:rPr>
          <w:rFonts w:ascii="Garamond" w:hAnsi="Garamond"/>
          <w:spacing w:val="-6"/>
        </w:rPr>
        <w:t xml:space="preserve">(www.odiario.com/blogs/tvtudo/2011/04/04/donos-da-redetv-estao-em-pe-de-guerra) </w:t>
      </w:r>
    </w:p>
    <w:p w:rsidR="007258F7" w:rsidRDefault="00D351F5" w:rsidP="007258F7">
      <w:pPr>
        <w:ind w:left="567"/>
        <w:jc w:val="both"/>
        <w:rPr>
          <w:rFonts w:ascii="Garamond" w:hAnsi="Garamond"/>
          <w:bCs/>
        </w:rPr>
      </w:pPr>
      <w:r w:rsidRPr="007258F7">
        <w:rPr>
          <w:rFonts w:ascii="Garamond" w:hAnsi="Garamond"/>
          <w:bCs/>
        </w:rPr>
        <w:t xml:space="preserve">‘Codó </w:t>
      </w:r>
      <w:r w:rsidRPr="007258F7">
        <w:rPr>
          <w:rFonts w:ascii="Garamond" w:hAnsi="Garamond"/>
          <w:b/>
          <w:bCs/>
        </w:rPr>
        <w:t>completa</w:t>
      </w:r>
      <w:r w:rsidRPr="007258F7">
        <w:rPr>
          <w:rFonts w:ascii="Garamond" w:hAnsi="Garamond"/>
          <w:bCs/>
        </w:rPr>
        <w:t xml:space="preserve"> 115 anos em pé de guerra’</w:t>
      </w:r>
    </w:p>
    <w:p w:rsidR="00D351F5" w:rsidRPr="007258F7" w:rsidRDefault="00D351F5" w:rsidP="007258F7">
      <w:pPr>
        <w:ind w:left="567"/>
        <w:jc w:val="both"/>
        <w:rPr>
          <w:rFonts w:ascii="Garamond" w:hAnsi="Garamond"/>
          <w:bCs/>
        </w:rPr>
      </w:pPr>
      <w:r w:rsidRPr="007258F7">
        <w:rPr>
          <w:rFonts w:ascii="Garamond" w:hAnsi="Garamond"/>
        </w:rPr>
        <w:t>(</w:t>
      </w:r>
      <w:r w:rsidRPr="007258F7">
        <w:rPr>
          <w:rFonts w:ascii="Garamond" w:hAnsi="Garamond"/>
          <w:bCs/>
        </w:rPr>
        <w:t>http://www.blogdodecio.com.br)</w:t>
      </w:r>
    </w:p>
    <w:p w:rsidR="00D351F5" w:rsidRPr="007258F7" w:rsidRDefault="00D351F5" w:rsidP="00D351F5">
      <w:pPr>
        <w:spacing w:line="360" w:lineRule="auto"/>
        <w:ind w:firstLine="708"/>
        <w:jc w:val="both"/>
        <w:rPr>
          <w:rFonts w:ascii="Garamond" w:hAnsi="Garamond"/>
          <w:color w:val="000000"/>
        </w:rPr>
      </w:pP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 xml:space="preserve">A distinção entre </w:t>
      </w:r>
      <w:r w:rsidRPr="007258F7">
        <w:rPr>
          <w:rFonts w:ascii="Garamond" w:hAnsi="Garamond"/>
          <w:i/>
          <w:color w:val="000000"/>
        </w:rPr>
        <w:t>substantive</w:t>
      </w:r>
      <w:r w:rsidRPr="007258F7">
        <w:rPr>
          <w:rFonts w:ascii="Garamond" w:hAnsi="Garamond"/>
          <w:color w:val="000000"/>
        </w:rPr>
        <w:t xml:space="preserve"> e </w:t>
      </w:r>
      <w:r w:rsidRPr="007258F7">
        <w:rPr>
          <w:rFonts w:ascii="Garamond" w:hAnsi="Garamond"/>
          <w:i/>
          <w:color w:val="000000"/>
        </w:rPr>
        <w:t>schematic</w:t>
      </w:r>
      <w:r w:rsidRPr="007258F7">
        <w:rPr>
          <w:rFonts w:ascii="Garamond" w:hAnsi="Garamond"/>
          <w:color w:val="000000"/>
        </w:rPr>
        <w:t xml:space="preserve"> (denominação escolhida por Croft</w:t>
      </w:r>
      <w:r w:rsidR="00A24892">
        <w:rPr>
          <w:rFonts w:ascii="Garamond" w:hAnsi="Garamond"/>
          <w:color w:val="000000"/>
        </w:rPr>
        <w:t xml:space="preserve"> &amp;</w:t>
      </w:r>
      <w:r w:rsidR="00366E9C" w:rsidRPr="007258F7">
        <w:rPr>
          <w:rFonts w:ascii="Garamond" w:hAnsi="Garamond"/>
          <w:color w:val="000000"/>
        </w:rPr>
        <w:t xml:space="preserve"> </w:t>
      </w:r>
      <w:r w:rsidRPr="007258F7">
        <w:rPr>
          <w:rFonts w:ascii="Garamond" w:hAnsi="Garamond"/>
          <w:color w:val="000000"/>
        </w:rPr>
        <w:t xml:space="preserve">Cruse ([2004] 2009: 234) por indicar uma categoria mais geral) repousa sobre expressões sintáticas regulares e escolhas lexicais. </w:t>
      </w: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Fillmore</w:t>
      </w:r>
      <w:r w:rsidR="00A24892">
        <w:rPr>
          <w:rFonts w:ascii="Garamond" w:hAnsi="Garamond"/>
          <w:color w:val="000000"/>
        </w:rPr>
        <w:t xml:space="preserve"> </w:t>
      </w:r>
      <w:r w:rsidRPr="007258F7">
        <w:rPr>
          <w:rFonts w:ascii="Garamond" w:hAnsi="Garamond"/>
          <w:i/>
          <w:color w:val="000000"/>
          <w:lang w:val="la-Latn"/>
        </w:rPr>
        <w:t>et alii</w:t>
      </w:r>
      <w:r w:rsidR="00934A52">
        <w:rPr>
          <w:rFonts w:ascii="Garamond" w:hAnsi="Garamond"/>
          <w:i/>
          <w:color w:val="000000"/>
        </w:rPr>
        <w:t xml:space="preserve"> </w:t>
      </w:r>
      <w:r w:rsidRPr="007258F7">
        <w:rPr>
          <w:rFonts w:ascii="Garamond" w:hAnsi="Garamond"/>
          <w:color w:val="000000"/>
        </w:rPr>
        <w:t>(1988) encerram a discussão, abordando a questão da pragmática, e afirmam que há expressões usadas somente em situações comunicativas específicas, tais como ‘good</w:t>
      </w:r>
      <w:r w:rsidR="00A24892">
        <w:rPr>
          <w:rFonts w:ascii="Garamond" w:hAnsi="Garamond"/>
          <w:color w:val="000000"/>
        </w:rPr>
        <w:t xml:space="preserve"> </w:t>
      </w:r>
      <w:r w:rsidRPr="007258F7">
        <w:rPr>
          <w:rFonts w:ascii="Garamond" w:hAnsi="Garamond"/>
          <w:color w:val="000000"/>
        </w:rPr>
        <w:t>morning’ (“bom dia”) ou ‘see</w:t>
      </w:r>
      <w:r w:rsidR="00A24892">
        <w:rPr>
          <w:rFonts w:ascii="Garamond" w:hAnsi="Garamond"/>
          <w:color w:val="000000"/>
        </w:rPr>
        <w:t xml:space="preserve"> </w:t>
      </w:r>
      <w:r w:rsidRPr="007258F7">
        <w:rPr>
          <w:rFonts w:ascii="Garamond" w:hAnsi="Garamond"/>
          <w:color w:val="000000"/>
        </w:rPr>
        <w:t>you later’ (“até logo”), e outras que não requerem um contexto de uso particular para serem proferidas, como ‘all</w:t>
      </w:r>
      <w:r w:rsidR="00A24892">
        <w:rPr>
          <w:rFonts w:ascii="Garamond" w:hAnsi="Garamond"/>
          <w:color w:val="000000"/>
        </w:rPr>
        <w:t xml:space="preserve"> </w:t>
      </w:r>
      <w:r w:rsidRPr="007258F7">
        <w:rPr>
          <w:rFonts w:ascii="Garamond" w:hAnsi="Garamond"/>
          <w:color w:val="000000"/>
        </w:rPr>
        <w:t xml:space="preserve">of a sudden’ (“inesperadamente”). </w:t>
      </w: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Todas as características acima apresentadas são parâmetros para categorizar as expressões idiomáticas em três tipos, de acordo com Fillmore</w:t>
      </w:r>
      <w:r w:rsidR="00A24892">
        <w:rPr>
          <w:rFonts w:ascii="Garamond" w:hAnsi="Garamond"/>
          <w:color w:val="000000"/>
        </w:rPr>
        <w:t xml:space="preserve"> </w:t>
      </w:r>
      <w:r w:rsidRPr="007258F7">
        <w:rPr>
          <w:rFonts w:ascii="Garamond" w:hAnsi="Garamond"/>
          <w:i/>
          <w:color w:val="000000"/>
        </w:rPr>
        <w:t>et alii</w:t>
      </w:r>
      <w:r w:rsidRPr="007258F7">
        <w:rPr>
          <w:rFonts w:ascii="Garamond" w:hAnsi="Garamond"/>
          <w:color w:val="000000"/>
        </w:rPr>
        <w:t xml:space="preserve">: a) </w:t>
      </w:r>
      <w:r w:rsidRPr="007258F7">
        <w:rPr>
          <w:rFonts w:ascii="Garamond" w:hAnsi="Garamond"/>
          <w:i/>
          <w:color w:val="000000"/>
        </w:rPr>
        <w:t>unfamiliar</w:t>
      </w:r>
      <w:r w:rsidR="00934A52">
        <w:rPr>
          <w:rFonts w:ascii="Garamond" w:hAnsi="Garamond"/>
          <w:i/>
          <w:color w:val="000000"/>
        </w:rPr>
        <w:t xml:space="preserve"> </w:t>
      </w:r>
      <w:r w:rsidRPr="007258F7">
        <w:rPr>
          <w:rFonts w:ascii="Garamond" w:hAnsi="Garamond"/>
          <w:i/>
          <w:color w:val="000000"/>
        </w:rPr>
        <w:t>pieces</w:t>
      </w:r>
      <w:r w:rsidR="00934A52">
        <w:rPr>
          <w:rFonts w:ascii="Garamond" w:hAnsi="Garamond"/>
          <w:i/>
          <w:color w:val="000000"/>
        </w:rPr>
        <w:t xml:space="preserve"> </w:t>
      </w:r>
      <w:r w:rsidRPr="007258F7">
        <w:rPr>
          <w:rFonts w:ascii="Garamond" w:hAnsi="Garamond"/>
          <w:i/>
          <w:color w:val="000000"/>
        </w:rPr>
        <w:t>unfamiliarly</w:t>
      </w:r>
      <w:r w:rsidR="00934A52">
        <w:rPr>
          <w:rFonts w:ascii="Garamond" w:hAnsi="Garamond"/>
          <w:i/>
          <w:color w:val="000000"/>
        </w:rPr>
        <w:t xml:space="preserve"> </w:t>
      </w:r>
      <w:r w:rsidRPr="007258F7">
        <w:rPr>
          <w:rFonts w:ascii="Garamond" w:hAnsi="Garamond"/>
          <w:i/>
          <w:color w:val="000000"/>
        </w:rPr>
        <w:t>arranged</w:t>
      </w:r>
      <w:r w:rsidRPr="007258F7">
        <w:rPr>
          <w:rFonts w:ascii="Garamond" w:hAnsi="Garamond"/>
          <w:color w:val="000000"/>
        </w:rPr>
        <w:t xml:space="preserve">, b) </w:t>
      </w:r>
      <w:r w:rsidRPr="007258F7">
        <w:rPr>
          <w:rFonts w:ascii="Garamond" w:hAnsi="Garamond"/>
          <w:i/>
          <w:color w:val="000000"/>
        </w:rPr>
        <w:t>familiar pieces</w:t>
      </w:r>
      <w:r w:rsidR="00934A52">
        <w:rPr>
          <w:rFonts w:ascii="Garamond" w:hAnsi="Garamond"/>
          <w:i/>
          <w:color w:val="000000"/>
        </w:rPr>
        <w:t xml:space="preserve"> </w:t>
      </w:r>
      <w:r w:rsidRPr="007258F7">
        <w:rPr>
          <w:rFonts w:ascii="Garamond" w:hAnsi="Garamond"/>
          <w:i/>
          <w:color w:val="000000"/>
        </w:rPr>
        <w:t>unfamiliarly</w:t>
      </w:r>
      <w:r w:rsidR="00934A52">
        <w:rPr>
          <w:rFonts w:ascii="Garamond" w:hAnsi="Garamond"/>
          <w:i/>
          <w:color w:val="000000"/>
        </w:rPr>
        <w:t xml:space="preserve"> </w:t>
      </w:r>
      <w:r w:rsidRPr="007258F7">
        <w:rPr>
          <w:rFonts w:ascii="Garamond" w:hAnsi="Garamond"/>
          <w:i/>
          <w:color w:val="000000"/>
        </w:rPr>
        <w:t>arranged</w:t>
      </w:r>
      <w:r w:rsidRPr="007258F7">
        <w:rPr>
          <w:rFonts w:ascii="Garamond" w:hAnsi="Garamond"/>
          <w:color w:val="000000"/>
        </w:rPr>
        <w:t xml:space="preserve"> e c) </w:t>
      </w:r>
      <w:r w:rsidRPr="007258F7">
        <w:rPr>
          <w:rFonts w:ascii="Garamond" w:hAnsi="Garamond"/>
          <w:i/>
          <w:color w:val="000000"/>
        </w:rPr>
        <w:t>familiar pieces</w:t>
      </w:r>
      <w:r w:rsidR="00934A52">
        <w:rPr>
          <w:rFonts w:ascii="Garamond" w:hAnsi="Garamond"/>
          <w:i/>
          <w:color w:val="000000"/>
        </w:rPr>
        <w:t xml:space="preserve"> </w:t>
      </w:r>
      <w:r w:rsidRPr="007258F7">
        <w:rPr>
          <w:rFonts w:ascii="Garamond" w:hAnsi="Garamond"/>
          <w:i/>
          <w:color w:val="000000"/>
        </w:rPr>
        <w:t>familiarly</w:t>
      </w:r>
      <w:r w:rsidR="00934A52">
        <w:rPr>
          <w:rFonts w:ascii="Garamond" w:hAnsi="Garamond"/>
          <w:i/>
          <w:color w:val="000000"/>
        </w:rPr>
        <w:t xml:space="preserve"> </w:t>
      </w:r>
      <w:r w:rsidRPr="007258F7">
        <w:rPr>
          <w:rFonts w:ascii="Garamond" w:hAnsi="Garamond"/>
          <w:i/>
          <w:color w:val="000000"/>
        </w:rPr>
        <w:t>arranged</w:t>
      </w:r>
      <w:r w:rsidRPr="007258F7">
        <w:rPr>
          <w:rFonts w:ascii="Garamond" w:hAnsi="Garamond"/>
          <w:color w:val="000000"/>
        </w:rPr>
        <w:t xml:space="preserve">. </w:t>
      </w:r>
    </w:p>
    <w:p w:rsidR="000D599D" w:rsidRPr="007258F7" w:rsidRDefault="00D351F5" w:rsidP="00934A52">
      <w:pPr>
        <w:spacing w:after="120"/>
        <w:ind w:firstLine="709"/>
        <w:jc w:val="both"/>
        <w:rPr>
          <w:rFonts w:ascii="Garamond" w:hAnsi="Garamond"/>
          <w:color w:val="000000"/>
        </w:rPr>
      </w:pPr>
      <w:r w:rsidRPr="007258F7">
        <w:rPr>
          <w:rFonts w:ascii="Garamond" w:hAnsi="Garamond"/>
          <w:color w:val="000000"/>
        </w:rPr>
        <w:t>A primeira categoria refere-se a expressões formadas por palavras que só existem em sua constituição. Essas expressões são irregulares nos níveis lexical, semântico e sintático. As palavras são compreendidas como irregulares, uma vez que não existem fora da expressão idiomática e não preenchem nenhuma posição na estrutura sintática canônica. O autor ilustra esse comportamento com o exemplo ‘kith</w:t>
      </w:r>
      <w:r w:rsidR="00A24892">
        <w:rPr>
          <w:rFonts w:ascii="Garamond" w:hAnsi="Garamond"/>
          <w:color w:val="000000"/>
        </w:rPr>
        <w:t xml:space="preserve"> </w:t>
      </w:r>
      <w:r w:rsidRPr="007258F7">
        <w:rPr>
          <w:rFonts w:ascii="Garamond" w:hAnsi="Garamond"/>
          <w:color w:val="000000"/>
        </w:rPr>
        <w:t>and</w:t>
      </w:r>
      <w:r w:rsidR="00A24892">
        <w:rPr>
          <w:rFonts w:ascii="Garamond" w:hAnsi="Garamond"/>
          <w:color w:val="000000"/>
        </w:rPr>
        <w:t xml:space="preserve"> </w:t>
      </w:r>
      <w:r w:rsidRPr="007258F7">
        <w:rPr>
          <w:rFonts w:ascii="Garamond" w:hAnsi="Garamond"/>
          <w:color w:val="000000"/>
        </w:rPr>
        <w:t>kin’ relativo a ‘family</w:t>
      </w:r>
      <w:r w:rsidR="00A24892">
        <w:rPr>
          <w:rFonts w:ascii="Garamond" w:hAnsi="Garamond"/>
          <w:color w:val="000000"/>
        </w:rPr>
        <w:t xml:space="preserve"> </w:t>
      </w:r>
      <w:r w:rsidRPr="007258F7">
        <w:rPr>
          <w:rFonts w:ascii="Garamond" w:hAnsi="Garamond"/>
          <w:color w:val="000000"/>
        </w:rPr>
        <w:t>and</w:t>
      </w:r>
      <w:r w:rsidR="00A24892">
        <w:rPr>
          <w:rFonts w:ascii="Garamond" w:hAnsi="Garamond"/>
          <w:color w:val="000000"/>
        </w:rPr>
        <w:t xml:space="preserve"> </w:t>
      </w:r>
      <w:r w:rsidRPr="007258F7">
        <w:rPr>
          <w:rFonts w:ascii="Garamond" w:hAnsi="Garamond"/>
          <w:color w:val="000000"/>
        </w:rPr>
        <w:t>friends’ (“família e amigos”). ‘Kin’ refere-se a parentes, familiares, e ‘kith’, a amigos; entretanto, o uso dessas palavras é r</w:t>
      </w:r>
      <w:r w:rsidR="000D599D" w:rsidRPr="007258F7">
        <w:rPr>
          <w:rFonts w:ascii="Garamond" w:hAnsi="Garamond"/>
          <w:color w:val="000000"/>
        </w:rPr>
        <w:t xml:space="preserve">eservado à expressão idiomática. A expressão ‘pomo da discórdia’, em </w:t>
      </w:r>
      <w:r w:rsidR="001C71E5" w:rsidRPr="007258F7">
        <w:rPr>
          <w:rFonts w:ascii="Garamond" w:hAnsi="Garamond"/>
          <w:color w:val="000000"/>
        </w:rPr>
        <w:t>PB</w:t>
      </w:r>
      <w:r w:rsidR="00C14A3C" w:rsidRPr="007258F7">
        <w:rPr>
          <w:rFonts w:ascii="Garamond" w:hAnsi="Garamond"/>
          <w:color w:val="000000"/>
        </w:rPr>
        <w:t>,</w:t>
      </w:r>
      <w:r w:rsidR="000D599D" w:rsidRPr="007258F7">
        <w:rPr>
          <w:rFonts w:ascii="Garamond" w:hAnsi="Garamond"/>
          <w:color w:val="000000"/>
        </w:rPr>
        <w:t xml:space="preserve"> é um exemplo. A palavra ‘pomo’, que significa ‘fruto’, não é utilizada em</w:t>
      </w:r>
      <w:r w:rsidR="00E8594E" w:rsidRPr="007258F7">
        <w:rPr>
          <w:rFonts w:ascii="Garamond" w:hAnsi="Garamond"/>
          <w:color w:val="000000"/>
        </w:rPr>
        <w:t xml:space="preserve"> outras</w:t>
      </w:r>
      <w:r w:rsidR="000D599D" w:rsidRPr="007258F7">
        <w:rPr>
          <w:rFonts w:ascii="Garamond" w:hAnsi="Garamond"/>
          <w:color w:val="000000"/>
        </w:rPr>
        <w:t xml:space="preserve"> construções </w:t>
      </w:r>
      <w:r w:rsidR="00E8594E" w:rsidRPr="007258F7">
        <w:rPr>
          <w:rFonts w:ascii="Garamond" w:hAnsi="Garamond"/>
          <w:color w:val="000000"/>
        </w:rPr>
        <w:t xml:space="preserve">em substituição </w:t>
      </w:r>
      <w:r w:rsidR="00F0302D" w:rsidRPr="007258F7">
        <w:rPr>
          <w:rFonts w:ascii="Garamond" w:hAnsi="Garamond"/>
          <w:color w:val="000000"/>
        </w:rPr>
        <w:t>à palavra</w:t>
      </w:r>
      <w:r w:rsidR="00AB0095" w:rsidRPr="007258F7">
        <w:rPr>
          <w:rFonts w:ascii="Garamond" w:hAnsi="Garamond"/>
          <w:color w:val="000000"/>
        </w:rPr>
        <w:t>‘fruto’, apenas em expressões cristalizadas.</w:t>
      </w: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 xml:space="preserve"> Na segunda categoria, o léxico é regular, isto é, não está restrito à expressão, mas a sintaxe e a semântica são irregulares, a exemplo da já citada ‘all</w:t>
      </w:r>
      <w:r w:rsidR="00A24892">
        <w:rPr>
          <w:rFonts w:ascii="Garamond" w:hAnsi="Garamond"/>
          <w:color w:val="000000"/>
        </w:rPr>
        <w:t xml:space="preserve"> </w:t>
      </w:r>
      <w:r w:rsidRPr="007258F7">
        <w:rPr>
          <w:rFonts w:ascii="Garamond" w:hAnsi="Garamond"/>
          <w:color w:val="000000"/>
        </w:rPr>
        <w:t>of a sudden’. Segundo a regra geral da língua inglesa, ‘all</w:t>
      </w:r>
      <w:r w:rsidR="00A24892">
        <w:rPr>
          <w:rFonts w:ascii="Garamond" w:hAnsi="Garamond"/>
          <w:color w:val="000000"/>
        </w:rPr>
        <w:t xml:space="preserve"> </w:t>
      </w:r>
      <w:r w:rsidRPr="007258F7">
        <w:rPr>
          <w:rFonts w:ascii="Garamond" w:hAnsi="Garamond"/>
          <w:color w:val="000000"/>
        </w:rPr>
        <w:t>of’ deve ser seguido do artigo definido ‘the’. Semanticamente, o significado não está diretamente relacionado às partes constituintes da expressão. Na terceira e última categoria, o léxico e a sintaxe são regulares, mas a semântica é irregular, a exemplo de ‘tickle</w:t>
      </w:r>
      <w:r w:rsidR="00A24892">
        <w:rPr>
          <w:rFonts w:ascii="Garamond" w:hAnsi="Garamond"/>
          <w:color w:val="000000"/>
        </w:rPr>
        <w:t xml:space="preserve"> </w:t>
      </w:r>
      <w:r w:rsidRPr="007258F7">
        <w:rPr>
          <w:rFonts w:ascii="Garamond" w:hAnsi="Garamond"/>
          <w:color w:val="000000"/>
        </w:rPr>
        <w:t>the</w:t>
      </w:r>
      <w:r w:rsidR="00A24892">
        <w:rPr>
          <w:rFonts w:ascii="Garamond" w:hAnsi="Garamond"/>
          <w:color w:val="000000"/>
        </w:rPr>
        <w:t xml:space="preserve"> </w:t>
      </w:r>
      <w:r w:rsidRPr="007258F7">
        <w:rPr>
          <w:rFonts w:ascii="Garamond" w:hAnsi="Garamond"/>
          <w:color w:val="000000"/>
        </w:rPr>
        <w:t xml:space="preserve">ivories’ (“fazer cócegas no marfim”), expressão utilizada metonimicamente para expressar o toque suave nas teclas do piano.  </w:t>
      </w: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Croft</w:t>
      </w:r>
      <w:r w:rsidR="00A24892">
        <w:rPr>
          <w:rFonts w:ascii="Garamond" w:hAnsi="Garamond"/>
          <w:color w:val="000000"/>
        </w:rPr>
        <w:t xml:space="preserve"> &amp; </w:t>
      </w:r>
      <w:r w:rsidRPr="007258F7">
        <w:rPr>
          <w:rFonts w:ascii="Garamond" w:hAnsi="Garamond"/>
          <w:color w:val="000000"/>
        </w:rPr>
        <w:t>Cruse ([2004] 2009: 236) apresentam um quadro comparativo entre as três categorias de expressão idiomática.</w:t>
      </w:r>
    </w:p>
    <w:p w:rsidR="00D351F5" w:rsidRPr="007258F7" w:rsidRDefault="00D351F5" w:rsidP="00D351F5">
      <w:pPr>
        <w:spacing w:line="360" w:lineRule="auto"/>
        <w:ind w:firstLine="708"/>
        <w:jc w:val="both"/>
        <w:rPr>
          <w:rFonts w:ascii="Garamond" w:hAnsi="Garamond"/>
          <w:color w:val="000000"/>
        </w:rPr>
      </w:pPr>
    </w:p>
    <w:tbl>
      <w:tblPr>
        <w:tblW w:w="0" w:type="auto"/>
        <w:jc w:val="center"/>
        <w:tblInd w:w="1074" w:type="dxa"/>
        <w:tblLayout w:type="fixed"/>
        <w:tblLook w:val="0000"/>
      </w:tblPr>
      <w:tblGrid>
        <w:gridCol w:w="4074"/>
        <w:gridCol w:w="1043"/>
        <w:gridCol w:w="1043"/>
        <w:gridCol w:w="1278"/>
      </w:tblGrid>
      <w:tr w:rsidR="00D351F5" w:rsidRPr="007258F7" w:rsidTr="00934A52">
        <w:trPr>
          <w:jc w:val="center"/>
        </w:trPr>
        <w:tc>
          <w:tcPr>
            <w:tcW w:w="4074" w:type="dxa"/>
            <w:tcBorders>
              <w:top w:val="single" w:sz="4" w:space="0" w:color="000000"/>
              <w:left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rPr>
            </w:pP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rPr>
            </w:pPr>
            <w:r w:rsidRPr="00934A52">
              <w:rPr>
                <w:rFonts w:ascii="Garamond" w:hAnsi="Garamond"/>
                <w:color w:val="000000"/>
                <w:sz w:val="20"/>
                <w:szCs w:val="20"/>
              </w:rPr>
              <w:t>Léxico</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rPr>
            </w:pPr>
            <w:r w:rsidRPr="00934A52">
              <w:rPr>
                <w:rFonts w:ascii="Garamond" w:hAnsi="Garamond"/>
                <w:color w:val="000000"/>
                <w:sz w:val="20"/>
                <w:szCs w:val="20"/>
              </w:rPr>
              <w:t>Sintaxe</w:t>
            </w:r>
          </w:p>
        </w:tc>
        <w:tc>
          <w:tcPr>
            <w:tcW w:w="1278" w:type="dxa"/>
            <w:tcBorders>
              <w:top w:val="single" w:sz="4" w:space="0" w:color="000000"/>
              <w:bottom w:val="single" w:sz="4" w:space="0" w:color="000000"/>
              <w:right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rPr>
            </w:pPr>
            <w:r w:rsidRPr="00934A52">
              <w:rPr>
                <w:rFonts w:ascii="Garamond" w:hAnsi="Garamond"/>
                <w:color w:val="000000"/>
                <w:sz w:val="20"/>
                <w:szCs w:val="20"/>
              </w:rPr>
              <w:t>Semântica</w:t>
            </w:r>
          </w:p>
        </w:tc>
      </w:tr>
      <w:tr w:rsidR="00D351F5" w:rsidRPr="007258F7" w:rsidTr="00934A52">
        <w:trPr>
          <w:jc w:val="center"/>
        </w:trPr>
        <w:tc>
          <w:tcPr>
            <w:tcW w:w="4074" w:type="dxa"/>
            <w:tcBorders>
              <w:top w:val="single" w:sz="4" w:space="0" w:color="000000"/>
              <w:left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Unfamiliar pieces unfamiliarly arranged</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c>
          <w:tcPr>
            <w:tcW w:w="1278" w:type="dxa"/>
            <w:tcBorders>
              <w:top w:val="single" w:sz="4" w:space="0" w:color="000000"/>
              <w:bottom w:val="single" w:sz="4" w:space="0" w:color="000000"/>
              <w:right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r>
      <w:tr w:rsidR="00D351F5" w:rsidRPr="007258F7" w:rsidTr="00934A52">
        <w:trPr>
          <w:jc w:val="center"/>
        </w:trPr>
        <w:tc>
          <w:tcPr>
            <w:tcW w:w="4074" w:type="dxa"/>
            <w:tcBorders>
              <w:top w:val="single" w:sz="4" w:space="0" w:color="000000"/>
              <w:left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Familiar pieces unfamiliarly arranged</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c>
          <w:tcPr>
            <w:tcW w:w="1278" w:type="dxa"/>
            <w:tcBorders>
              <w:top w:val="single" w:sz="4" w:space="0" w:color="000000"/>
              <w:bottom w:val="single" w:sz="4" w:space="0" w:color="000000"/>
              <w:right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r>
      <w:tr w:rsidR="00D351F5" w:rsidRPr="007258F7" w:rsidTr="00934A52">
        <w:trPr>
          <w:jc w:val="center"/>
        </w:trPr>
        <w:tc>
          <w:tcPr>
            <w:tcW w:w="4074" w:type="dxa"/>
            <w:tcBorders>
              <w:top w:val="single" w:sz="4" w:space="0" w:color="000000"/>
              <w:left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lastRenderedPageBreak/>
              <w:t>Familiar pieces familiarly arranged</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c>
          <w:tcPr>
            <w:tcW w:w="1278" w:type="dxa"/>
            <w:tcBorders>
              <w:top w:val="single" w:sz="4" w:space="0" w:color="000000"/>
              <w:bottom w:val="single" w:sz="4" w:space="0" w:color="000000"/>
              <w:right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irregular</w:t>
            </w:r>
          </w:p>
        </w:tc>
      </w:tr>
      <w:tr w:rsidR="00D351F5" w:rsidRPr="007258F7" w:rsidTr="00934A52">
        <w:trPr>
          <w:jc w:val="center"/>
        </w:trPr>
        <w:tc>
          <w:tcPr>
            <w:tcW w:w="4074" w:type="dxa"/>
            <w:tcBorders>
              <w:top w:val="single" w:sz="4" w:space="0" w:color="000000"/>
              <w:left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rPr>
            </w:pPr>
            <w:r w:rsidRPr="00934A52">
              <w:rPr>
                <w:rFonts w:ascii="Garamond" w:hAnsi="Garamond"/>
                <w:color w:val="000000"/>
                <w:sz w:val="20"/>
                <w:szCs w:val="20"/>
              </w:rPr>
              <w:t>Regular syntactic</w:t>
            </w:r>
            <w:r w:rsidR="00934A52" w:rsidRPr="00934A52">
              <w:rPr>
                <w:rFonts w:ascii="Garamond" w:hAnsi="Garamond"/>
                <w:color w:val="000000"/>
                <w:sz w:val="20"/>
                <w:szCs w:val="20"/>
              </w:rPr>
              <w:t xml:space="preserve"> </w:t>
            </w:r>
            <w:r w:rsidRPr="00934A52">
              <w:rPr>
                <w:rFonts w:ascii="Garamond" w:hAnsi="Garamond"/>
                <w:color w:val="000000"/>
                <w:sz w:val="20"/>
                <w:szCs w:val="20"/>
              </w:rPr>
              <w:t>expressions</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c>
          <w:tcPr>
            <w:tcW w:w="1043" w:type="dxa"/>
            <w:tcBorders>
              <w:top w:val="single" w:sz="4" w:space="0" w:color="000000"/>
              <w:bottom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c>
          <w:tcPr>
            <w:tcW w:w="1278" w:type="dxa"/>
            <w:tcBorders>
              <w:top w:val="single" w:sz="4" w:space="0" w:color="000000"/>
              <w:bottom w:val="single" w:sz="4" w:space="0" w:color="000000"/>
              <w:right w:val="single" w:sz="4" w:space="0" w:color="000000"/>
            </w:tcBorders>
          </w:tcPr>
          <w:p w:rsidR="00D351F5" w:rsidRPr="00934A52" w:rsidRDefault="00D351F5" w:rsidP="00F74B72">
            <w:pPr>
              <w:snapToGrid w:val="0"/>
              <w:spacing w:line="360" w:lineRule="auto"/>
              <w:jc w:val="both"/>
              <w:rPr>
                <w:rFonts w:ascii="Garamond" w:hAnsi="Garamond"/>
                <w:color w:val="000000"/>
                <w:sz w:val="20"/>
                <w:szCs w:val="20"/>
                <w:lang w:val="en-US"/>
              </w:rPr>
            </w:pPr>
            <w:r w:rsidRPr="00934A52">
              <w:rPr>
                <w:rFonts w:ascii="Garamond" w:hAnsi="Garamond"/>
                <w:color w:val="000000"/>
                <w:sz w:val="20"/>
                <w:szCs w:val="20"/>
                <w:lang w:val="en-US"/>
              </w:rPr>
              <w:t>regular</w:t>
            </w:r>
          </w:p>
        </w:tc>
      </w:tr>
    </w:tbl>
    <w:p w:rsidR="00D351F5" w:rsidRPr="00934A52" w:rsidRDefault="00D351F5" w:rsidP="00D351F5">
      <w:pPr>
        <w:spacing w:line="360" w:lineRule="auto"/>
        <w:ind w:firstLine="708"/>
        <w:jc w:val="center"/>
        <w:rPr>
          <w:rFonts w:ascii="Garamond" w:hAnsi="Garamond"/>
          <w:i/>
          <w:color w:val="000000"/>
          <w:sz w:val="20"/>
          <w:szCs w:val="20"/>
        </w:rPr>
      </w:pPr>
      <w:r w:rsidRPr="00934A52">
        <w:rPr>
          <w:rFonts w:ascii="Garamond" w:hAnsi="Garamond"/>
          <w:i/>
          <w:color w:val="000000"/>
          <w:sz w:val="20"/>
          <w:szCs w:val="20"/>
        </w:rPr>
        <w:t>Quadro 1: expressões idiomáticas vs. expressões sintáticas regulares.</w:t>
      </w:r>
    </w:p>
    <w:p w:rsidR="00D351F5" w:rsidRPr="007258F7" w:rsidRDefault="00D351F5" w:rsidP="00D351F5">
      <w:pPr>
        <w:spacing w:line="360" w:lineRule="auto"/>
        <w:ind w:firstLine="708"/>
        <w:jc w:val="both"/>
        <w:rPr>
          <w:rFonts w:ascii="Garamond" w:hAnsi="Garamond"/>
          <w:color w:val="000000"/>
        </w:rPr>
      </w:pPr>
    </w:p>
    <w:p w:rsidR="00D351F5" w:rsidRPr="007258F7" w:rsidRDefault="00D351F5" w:rsidP="00934A52">
      <w:pPr>
        <w:spacing w:after="120"/>
        <w:ind w:firstLine="709"/>
        <w:jc w:val="both"/>
        <w:rPr>
          <w:rFonts w:ascii="Garamond" w:hAnsi="Garamond"/>
          <w:color w:val="333333"/>
          <w:lang w:val="pt-PT"/>
        </w:rPr>
      </w:pPr>
      <w:r w:rsidRPr="007258F7">
        <w:rPr>
          <w:rFonts w:ascii="Garamond" w:hAnsi="Garamond"/>
          <w:color w:val="000000"/>
        </w:rPr>
        <w:t xml:space="preserve">A diversidade estrutural e </w:t>
      </w:r>
      <w:r w:rsidR="00441025" w:rsidRPr="007258F7">
        <w:rPr>
          <w:rFonts w:ascii="Garamond" w:hAnsi="Garamond"/>
          <w:color w:val="000000"/>
        </w:rPr>
        <w:t xml:space="preserve">a </w:t>
      </w:r>
      <w:r w:rsidRPr="007258F7">
        <w:rPr>
          <w:rFonts w:ascii="Garamond" w:hAnsi="Garamond"/>
          <w:color w:val="000000"/>
        </w:rPr>
        <w:t>semântica permite</w:t>
      </w:r>
      <w:r w:rsidR="008D667B" w:rsidRPr="007258F7">
        <w:rPr>
          <w:rFonts w:ascii="Garamond" w:hAnsi="Garamond"/>
          <w:color w:val="000000"/>
        </w:rPr>
        <w:t>m</w:t>
      </w:r>
      <w:r w:rsidRPr="007258F7">
        <w:rPr>
          <w:rFonts w:ascii="Garamond" w:hAnsi="Garamond"/>
          <w:color w:val="000000"/>
        </w:rPr>
        <w:t xml:space="preserve"> organizar as expressões em um </w:t>
      </w:r>
      <w:r w:rsidRPr="007258F7">
        <w:rPr>
          <w:rFonts w:ascii="Garamond" w:hAnsi="Garamond"/>
          <w:i/>
          <w:color w:val="000000"/>
        </w:rPr>
        <w:t>continuum</w:t>
      </w:r>
      <w:r w:rsidRPr="007258F7">
        <w:rPr>
          <w:rFonts w:ascii="Garamond" w:hAnsi="Garamond"/>
          <w:color w:val="000000"/>
        </w:rPr>
        <w:t xml:space="preserve"> que contempla aspectos semânticos, sintáticos e </w:t>
      </w:r>
      <w:r w:rsidR="00EF4BB4" w:rsidRPr="007258F7">
        <w:rPr>
          <w:rFonts w:ascii="Garamond" w:hAnsi="Garamond"/>
          <w:color w:val="000000"/>
        </w:rPr>
        <w:t>lexicais.</w:t>
      </w:r>
      <w:r w:rsidR="00547BFE" w:rsidRPr="007258F7">
        <w:rPr>
          <w:rFonts w:ascii="Garamond" w:hAnsi="Garamond"/>
          <w:color w:val="000000"/>
        </w:rPr>
        <w:t xml:space="preserve"> E, diferentemente, do que propõe Bird</w:t>
      </w:r>
      <w:r w:rsidR="008B377D" w:rsidRPr="007258F7">
        <w:rPr>
          <w:rFonts w:ascii="Garamond" w:hAnsi="Garamond"/>
          <w:color w:val="000000"/>
        </w:rPr>
        <w:t>e</w:t>
      </w:r>
      <w:r w:rsidR="00547BFE" w:rsidRPr="007258F7">
        <w:rPr>
          <w:rFonts w:ascii="Garamond" w:hAnsi="Garamond"/>
          <w:color w:val="000000"/>
        </w:rPr>
        <w:t>man</w:t>
      </w:r>
      <w:r w:rsidR="008D667B" w:rsidRPr="007258F7">
        <w:rPr>
          <w:rFonts w:ascii="Garamond" w:hAnsi="Garamond"/>
          <w:color w:val="000000"/>
        </w:rPr>
        <w:t xml:space="preserve"> (2005), as análises de </w:t>
      </w:r>
      <w:r w:rsidR="00A24892">
        <w:rPr>
          <w:rFonts w:ascii="Garamond" w:hAnsi="Garamond"/>
          <w:color w:val="000000"/>
        </w:rPr>
        <w:t xml:space="preserve">Fillmore </w:t>
      </w:r>
      <w:r w:rsidR="00A24892" w:rsidRPr="00A24892">
        <w:rPr>
          <w:rFonts w:ascii="Garamond" w:hAnsi="Garamond"/>
          <w:i/>
          <w:color w:val="000000"/>
        </w:rPr>
        <w:t>et alli</w:t>
      </w:r>
      <w:r w:rsidR="00A24892">
        <w:rPr>
          <w:rFonts w:ascii="Garamond" w:hAnsi="Garamond"/>
          <w:color w:val="000000"/>
        </w:rPr>
        <w:t xml:space="preserve"> (1998) e Croft &amp;</w:t>
      </w:r>
      <w:r w:rsidR="008D667B" w:rsidRPr="007258F7">
        <w:rPr>
          <w:rFonts w:ascii="Garamond" w:hAnsi="Garamond"/>
          <w:color w:val="000000"/>
        </w:rPr>
        <w:t xml:space="preserve"> Cruse (2004) demonstram que as expressões idiomáticas possuem estruturas diferentes entre si e são passíveis de análise.</w:t>
      </w:r>
      <w:r w:rsidR="00EF4BB4" w:rsidRPr="007258F7">
        <w:rPr>
          <w:rFonts w:ascii="Garamond" w:hAnsi="Garamond"/>
          <w:color w:val="000000"/>
        </w:rPr>
        <w:t xml:space="preserve"> Segundo Bybee (2010), </w:t>
      </w:r>
      <w:r w:rsidRPr="007258F7">
        <w:rPr>
          <w:rFonts w:ascii="Garamond" w:hAnsi="Garamond"/>
          <w:color w:val="333333"/>
          <w:lang w:val="pt-PT"/>
        </w:rPr>
        <w:t>a ideia fundamental por trás da construção é a relação direta entre forma-significado que se estabelece simultaneamente e pode incluir posições que são fixas, bem como posições que estão em aberto.</w:t>
      </w:r>
    </w:p>
    <w:p w:rsidR="00F63B22" w:rsidRPr="007258F7" w:rsidRDefault="00F63B22" w:rsidP="00934A52">
      <w:pPr>
        <w:spacing w:after="120"/>
        <w:ind w:firstLine="709"/>
        <w:jc w:val="both"/>
        <w:rPr>
          <w:rFonts w:ascii="Garamond" w:hAnsi="Garamond"/>
          <w:color w:val="333333"/>
          <w:lang w:val="pt-PT"/>
        </w:rPr>
      </w:pPr>
      <w:r w:rsidRPr="007258F7">
        <w:rPr>
          <w:rFonts w:ascii="Garamond" w:hAnsi="Garamond"/>
          <w:color w:val="333333"/>
          <w:lang w:val="pt-PT"/>
        </w:rPr>
        <w:t xml:space="preserve">No entanto, </w:t>
      </w:r>
      <w:r w:rsidR="007820DB" w:rsidRPr="007258F7">
        <w:rPr>
          <w:rFonts w:ascii="Garamond" w:hAnsi="Garamond"/>
          <w:color w:val="333333"/>
          <w:lang w:val="pt-PT"/>
        </w:rPr>
        <w:t>a limitação do corpus observado por Silva (2011)</w:t>
      </w:r>
      <w:r w:rsidR="00171253" w:rsidRPr="007258F7">
        <w:rPr>
          <w:rFonts w:ascii="Garamond" w:hAnsi="Garamond"/>
          <w:color w:val="333333"/>
          <w:lang w:val="pt-PT"/>
        </w:rPr>
        <w:t xml:space="preserve"> impossibilita a comparação entre as estruturas e categorias de expressões idiomáticas do </w:t>
      </w:r>
      <w:r w:rsidR="009D1421" w:rsidRPr="007258F7">
        <w:rPr>
          <w:rFonts w:ascii="Garamond" w:hAnsi="Garamond"/>
          <w:color w:val="333333"/>
          <w:lang w:val="pt-PT"/>
        </w:rPr>
        <w:t>I</w:t>
      </w:r>
      <w:r w:rsidR="00171253" w:rsidRPr="007258F7">
        <w:rPr>
          <w:rFonts w:ascii="Garamond" w:hAnsi="Garamond"/>
          <w:color w:val="333333"/>
          <w:lang w:val="pt-PT"/>
        </w:rPr>
        <w:t>nglês</w:t>
      </w:r>
      <w:r w:rsidR="00CF1C5C" w:rsidRPr="007258F7">
        <w:rPr>
          <w:rFonts w:ascii="Garamond" w:hAnsi="Garamond"/>
          <w:color w:val="333333"/>
          <w:lang w:val="pt-PT"/>
        </w:rPr>
        <w:t xml:space="preserve"> e as possíveis estruturas e categorias do </w:t>
      </w:r>
      <w:r w:rsidR="00976EC0" w:rsidRPr="007258F7">
        <w:rPr>
          <w:rFonts w:ascii="Garamond" w:hAnsi="Garamond"/>
          <w:color w:val="333333"/>
          <w:lang w:val="pt-PT"/>
        </w:rPr>
        <w:t>PB</w:t>
      </w:r>
      <w:r w:rsidR="00CF1C5C" w:rsidRPr="007258F7">
        <w:rPr>
          <w:rFonts w:ascii="Garamond" w:hAnsi="Garamond"/>
          <w:color w:val="333333"/>
          <w:lang w:val="pt-PT"/>
        </w:rPr>
        <w:t>.</w:t>
      </w:r>
    </w:p>
    <w:p w:rsidR="00D351F5" w:rsidRPr="007258F7" w:rsidRDefault="00D351F5" w:rsidP="00934A52">
      <w:pPr>
        <w:spacing w:after="120"/>
        <w:ind w:firstLine="709"/>
        <w:jc w:val="both"/>
        <w:rPr>
          <w:rFonts w:ascii="Garamond" w:hAnsi="Garamond"/>
          <w:color w:val="000000"/>
        </w:rPr>
      </w:pPr>
      <w:r w:rsidRPr="007258F7">
        <w:rPr>
          <w:rFonts w:ascii="Garamond" w:hAnsi="Garamond"/>
          <w:color w:val="000000"/>
        </w:rPr>
        <w:t xml:space="preserve">Para uma análise dos elementos lexicais que compõem essas construções, </w:t>
      </w:r>
      <w:r w:rsidR="00E373DF" w:rsidRPr="007258F7">
        <w:rPr>
          <w:rFonts w:ascii="Garamond" w:hAnsi="Garamond"/>
          <w:color w:val="000000"/>
        </w:rPr>
        <w:t>propõe-se</w:t>
      </w:r>
      <w:r w:rsidR="00665D34" w:rsidRPr="007258F7">
        <w:rPr>
          <w:rFonts w:ascii="Garamond" w:hAnsi="Garamond"/>
          <w:color w:val="000000"/>
        </w:rPr>
        <w:t xml:space="preserve"> o uso</w:t>
      </w:r>
      <w:r w:rsidR="00A24892">
        <w:rPr>
          <w:rFonts w:ascii="Garamond" w:hAnsi="Garamond"/>
          <w:color w:val="000000"/>
        </w:rPr>
        <w:t xml:space="preserve"> </w:t>
      </w:r>
      <w:r w:rsidR="00665D34" w:rsidRPr="007258F7">
        <w:rPr>
          <w:rFonts w:ascii="Garamond" w:hAnsi="Garamond"/>
          <w:color w:val="000000"/>
        </w:rPr>
        <w:t>d</w:t>
      </w:r>
      <w:r w:rsidRPr="007258F7">
        <w:rPr>
          <w:rFonts w:ascii="Garamond" w:hAnsi="Garamond"/>
          <w:color w:val="000000"/>
        </w:rPr>
        <w:t xml:space="preserve">a Gramática das Construções (GC), </w:t>
      </w:r>
      <w:r w:rsidR="000D6F59" w:rsidRPr="007258F7">
        <w:rPr>
          <w:rFonts w:ascii="Garamond" w:hAnsi="Garamond"/>
          <w:color w:val="000000"/>
        </w:rPr>
        <w:t>modelo</w:t>
      </w:r>
      <w:r w:rsidRPr="007258F7">
        <w:rPr>
          <w:rFonts w:ascii="Garamond" w:hAnsi="Garamond"/>
          <w:color w:val="000000"/>
        </w:rPr>
        <w:t xml:space="preserve"> cognitivista que se contrapõe à gerativista, entre outros fatores, por não separar rigidamente os componentes morfológico e sintático. A GC tem como unidade de estudo a construção gramatical, conceitu</w:t>
      </w:r>
      <w:r w:rsidR="00665D34" w:rsidRPr="007258F7">
        <w:rPr>
          <w:rFonts w:ascii="Garamond" w:hAnsi="Garamond"/>
          <w:color w:val="000000"/>
        </w:rPr>
        <w:t>a</w:t>
      </w:r>
      <w:r w:rsidRPr="007258F7">
        <w:rPr>
          <w:rFonts w:ascii="Garamond" w:hAnsi="Garamond"/>
          <w:color w:val="000000"/>
        </w:rPr>
        <w:t>da por Ribeiro (2011: 3871) como “qualquer elemento formal que está diretamente associado a algum sentido, a uma função pragmática ou contendo uma estrutura informacional.”</w:t>
      </w:r>
    </w:p>
    <w:p w:rsidR="005F5CED" w:rsidRPr="007258F7" w:rsidRDefault="00D351F5" w:rsidP="00934A52">
      <w:pPr>
        <w:autoSpaceDE w:val="0"/>
        <w:spacing w:after="120"/>
        <w:ind w:firstLine="709"/>
        <w:jc w:val="both"/>
        <w:rPr>
          <w:rFonts w:ascii="Garamond" w:hAnsi="Garamond"/>
          <w:color w:val="000000"/>
        </w:rPr>
      </w:pPr>
      <w:r w:rsidRPr="007258F7">
        <w:rPr>
          <w:rFonts w:ascii="Garamond" w:hAnsi="Garamond"/>
          <w:color w:val="000000"/>
        </w:rPr>
        <w:t>Entre as diferente</w:t>
      </w:r>
      <w:r w:rsidR="001C6BC7" w:rsidRPr="007258F7">
        <w:rPr>
          <w:rFonts w:ascii="Garamond" w:hAnsi="Garamond"/>
          <w:color w:val="000000"/>
        </w:rPr>
        <w:t xml:space="preserve">s perspectivas de análise da GC: </w:t>
      </w:r>
      <w:r w:rsidRPr="007258F7">
        <w:rPr>
          <w:rFonts w:ascii="Garamond" w:hAnsi="Garamond"/>
          <w:color w:val="000000"/>
        </w:rPr>
        <w:t>L</w:t>
      </w:r>
      <w:r w:rsidR="001C6BC7" w:rsidRPr="007258F7">
        <w:rPr>
          <w:rFonts w:ascii="Garamond" w:hAnsi="Garamond"/>
          <w:color w:val="000000"/>
        </w:rPr>
        <w:t>angacker (</w:t>
      </w:r>
      <w:r w:rsidRPr="007258F7">
        <w:rPr>
          <w:rFonts w:ascii="Garamond" w:hAnsi="Garamond"/>
          <w:color w:val="000000"/>
        </w:rPr>
        <w:t>1987</w:t>
      </w:r>
      <w:r w:rsidR="001C6BC7" w:rsidRPr="007258F7">
        <w:rPr>
          <w:rFonts w:ascii="Garamond" w:hAnsi="Garamond"/>
          <w:color w:val="000000"/>
        </w:rPr>
        <w:t>)</w:t>
      </w:r>
      <w:r w:rsidRPr="007258F7">
        <w:rPr>
          <w:rFonts w:ascii="Garamond" w:hAnsi="Garamond"/>
          <w:color w:val="000000"/>
        </w:rPr>
        <w:t xml:space="preserve">; </w:t>
      </w:r>
      <w:r w:rsidR="002452EA" w:rsidRPr="007258F7">
        <w:rPr>
          <w:rFonts w:ascii="Garamond" w:hAnsi="Garamond"/>
          <w:color w:val="000000"/>
        </w:rPr>
        <w:t>L</w:t>
      </w:r>
      <w:r w:rsidR="001C6BC7" w:rsidRPr="007258F7">
        <w:rPr>
          <w:rFonts w:ascii="Garamond" w:hAnsi="Garamond"/>
          <w:color w:val="000000"/>
        </w:rPr>
        <w:t>akoff(</w:t>
      </w:r>
      <w:r w:rsidR="002452EA" w:rsidRPr="007258F7">
        <w:rPr>
          <w:rFonts w:ascii="Garamond" w:hAnsi="Garamond"/>
          <w:color w:val="000000"/>
        </w:rPr>
        <w:t>1987</w:t>
      </w:r>
      <w:r w:rsidR="001C6BC7" w:rsidRPr="007258F7">
        <w:rPr>
          <w:rFonts w:ascii="Garamond" w:hAnsi="Garamond"/>
          <w:color w:val="000000"/>
        </w:rPr>
        <w:t>)</w:t>
      </w:r>
      <w:r w:rsidRPr="007258F7">
        <w:rPr>
          <w:rFonts w:ascii="Garamond" w:hAnsi="Garamond"/>
          <w:color w:val="000000"/>
        </w:rPr>
        <w:t>;</w:t>
      </w:r>
      <w:r w:rsidR="002452EA" w:rsidRPr="007258F7">
        <w:rPr>
          <w:rFonts w:ascii="Garamond" w:hAnsi="Garamond"/>
          <w:color w:val="000000"/>
        </w:rPr>
        <w:t xml:space="preserve"> G</w:t>
      </w:r>
      <w:r w:rsidR="001C6BC7" w:rsidRPr="007258F7">
        <w:rPr>
          <w:rFonts w:ascii="Garamond" w:hAnsi="Garamond"/>
          <w:color w:val="000000"/>
        </w:rPr>
        <w:t>oldberg</w:t>
      </w:r>
      <w:r w:rsidR="00A24892">
        <w:rPr>
          <w:rFonts w:ascii="Garamond" w:hAnsi="Garamond"/>
          <w:color w:val="000000"/>
        </w:rPr>
        <w:t xml:space="preserve"> </w:t>
      </w:r>
      <w:r w:rsidR="001C6BC7" w:rsidRPr="007258F7">
        <w:rPr>
          <w:rFonts w:ascii="Garamond" w:hAnsi="Garamond"/>
          <w:color w:val="000000"/>
        </w:rPr>
        <w:t>(</w:t>
      </w:r>
      <w:r w:rsidR="002452EA" w:rsidRPr="007258F7">
        <w:rPr>
          <w:rFonts w:ascii="Garamond" w:hAnsi="Garamond"/>
          <w:color w:val="000000"/>
        </w:rPr>
        <w:t>1995</w:t>
      </w:r>
      <w:r w:rsidR="001C6BC7" w:rsidRPr="007258F7">
        <w:rPr>
          <w:rFonts w:ascii="Garamond" w:hAnsi="Garamond"/>
          <w:color w:val="000000"/>
        </w:rPr>
        <w:t>)</w:t>
      </w:r>
      <w:r w:rsidR="002452EA" w:rsidRPr="007258F7">
        <w:rPr>
          <w:rFonts w:ascii="Garamond" w:hAnsi="Garamond"/>
          <w:color w:val="000000"/>
        </w:rPr>
        <w:t xml:space="preserve">, </w:t>
      </w:r>
      <w:r w:rsidRPr="007258F7">
        <w:rPr>
          <w:rFonts w:ascii="Garamond" w:hAnsi="Garamond"/>
          <w:color w:val="000000"/>
        </w:rPr>
        <w:t>C</w:t>
      </w:r>
      <w:r w:rsidR="001C6BC7" w:rsidRPr="007258F7">
        <w:rPr>
          <w:rFonts w:ascii="Garamond" w:hAnsi="Garamond"/>
          <w:color w:val="000000"/>
        </w:rPr>
        <w:t>roft</w:t>
      </w:r>
      <w:r w:rsidR="00A24892">
        <w:rPr>
          <w:rFonts w:ascii="Garamond" w:hAnsi="Garamond"/>
          <w:color w:val="000000"/>
        </w:rPr>
        <w:t xml:space="preserve"> </w:t>
      </w:r>
      <w:r w:rsidR="001C6BC7" w:rsidRPr="007258F7">
        <w:rPr>
          <w:rFonts w:ascii="Garamond" w:hAnsi="Garamond"/>
          <w:color w:val="000000"/>
        </w:rPr>
        <w:t>(</w:t>
      </w:r>
      <w:r w:rsidRPr="007258F7">
        <w:rPr>
          <w:rFonts w:ascii="Garamond" w:hAnsi="Garamond"/>
          <w:color w:val="000000"/>
        </w:rPr>
        <w:t>2001</w:t>
      </w:r>
      <w:r w:rsidR="001C6BC7" w:rsidRPr="007258F7">
        <w:rPr>
          <w:rFonts w:ascii="Garamond" w:hAnsi="Garamond"/>
          <w:color w:val="000000"/>
        </w:rPr>
        <w:t>)</w:t>
      </w:r>
      <w:r w:rsidRPr="007258F7">
        <w:rPr>
          <w:rFonts w:ascii="Garamond" w:hAnsi="Garamond"/>
          <w:color w:val="000000"/>
        </w:rPr>
        <w:t xml:space="preserve">, </w:t>
      </w:r>
      <w:r w:rsidR="003E4FB1" w:rsidRPr="007258F7">
        <w:rPr>
          <w:rFonts w:ascii="Garamond" w:hAnsi="Garamond"/>
          <w:color w:val="000000"/>
        </w:rPr>
        <w:t xml:space="preserve">todos </w:t>
      </w:r>
      <w:r w:rsidRPr="007258F7">
        <w:rPr>
          <w:rFonts w:ascii="Garamond" w:hAnsi="Garamond"/>
          <w:color w:val="000000"/>
        </w:rPr>
        <w:t>modelo</w:t>
      </w:r>
      <w:r w:rsidR="003E4FB1" w:rsidRPr="007258F7">
        <w:rPr>
          <w:rFonts w:ascii="Garamond" w:hAnsi="Garamond"/>
          <w:color w:val="000000"/>
        </w:rPr>
        <w:t xml:space="preserve">s baseado no uso (usage-based), </w:t>
      </w:r>
      <w:r w:rsidR="003E4FB1" w:rsidRPr="007258F7">
        <w:rPr>
          <w:rFonts w:ascii="Garamond" w:hAnsi="Garamond"/>
          <w:i/>
          <w:color w:val="000000"/>
        </w:rPr>
        <w:t>Cognitive</w:t>
      </w:r>
      <w:r w:rsidR="00A24892">
        <w:rPr>
          <w:rFonts w:ascii="Garamond" w:hAnsi="Garamond"/>
          <w:i/>
          <w:color w:val="000000"/>
        </w:rPr>
        <w:t xml:space="preserve"> </w:t>
      </w:r>
      <w:r w:rsidR="003E4FB1" w:rsidRPr="007258F7">
        <w:rPr>
          <w:rFonts w:ascii="Garamond" w:hAnsi="Garamond"/>
          <w:i/>
          <w:color w:val="000000"/>
        </w:rPr>
        <w:t>Grammar</w:t>
      </w:r>
      <w:r w:rsidR="003E4FB1" w:rsidRPr="007258F7">
        <w:rPr>
          <w:rFonts w:ascii="Garamond" w:hAnsi="Garamond"/>
          <w:color w:val="000000"/>
        </w:rPr>
        <w:t xml:space="preserve"> de Langacker (1987)</w:t>
      </w:r>
      <w:r w:rsidR="003F7BBA" w:rsidRPr="007258F7">
        <w:rPr>
          <w:rFonts w:ascii="Garamond" w:hAnsi="Garamond"/>
          <w:color w:val="000000"/>
        </w:rPr>
        <w:t xml:space="preserve"> apresenta uma perspectiva apropriada para o desenvolvimento </w:t>
      </w:r>
      <w:r w:rsidR="00A57FE9" w:rsidRPr="007258F7">
        <w:rPr>
          <w:rFonts w:ascii="Garamond" w:hAnsi="Garamond"/>
          <w:color w:val="000000"/>
        </w:rPr>
        <w:t xml:space="preserve">da </w:t>
      </w:r>
      <w:r w:rsidR="003F7BBA" w:rsidRPr="007258F7">
        <w:rPr>
          <w:rFonts w:ascii="Garamond" w:hAnsi="Garamond"/>
          <w:color w:val="000000"/>
        </w:rPr>
        <w:t>investigação</w:t>
      </w:r>
      <w:r w:rsidR="005F5CED" w:rsidRPr="007258F7">
        <w:rPr>
          <w:rFonts w:ascii="Garamond" w:hAnsi="Garamond"/>
          <w:color w:val="000000"/>
        </w:rPr>
        <w:t xml:space="preserve"> aqui proposta.</w:t>
      </w:r>
    </w:p>
    <w:p w:rsidR="00662399" w:rsidRPr="007258F7" w:rsidRDefault="005F5CED" w:rsidP="00934A52">
      <w:pPr>
        <w:autoSpaceDE w:val="0"/>
        <w:spacing w:after="120"/>
        <w:ind w:firstLine="709"/>
        <w:jc w:val="both"/>
        <w:rPr>
          <w:rFonts w:ascii="Garamond" w:hAnsi="Garamond"/>
          <w:color w:val="000000"/>
        </w:rPr>
      </w:pPr>
      <w:r w:rsidRPr="007258F7">
        <w:rPr>
          <w:rFonts w:ascii="Garamond" w:hAnsi="Garamond"/>
          <w:color w:val="000000"/>
        </w:rPr>
        <w:t>C</w:t>
      </w:r>
      <w:r w:rsidR="00662399" w:rsidRPr="007258F7">
        <w:rPr>
          <w:rFonts w:ascii="Garamond" w:hAnsi="Garamond"/>
          <w:color w:val="000000"/>
        </w:rPr>
        <w:t>onforme resumem Croft</w:t>
      </w:r>
      <w:r w:rsidR="00A24892">
        <w:rPr>
          <w:rFonts w:ascii="Garamond" w:hAnsi="Garamond"/>
          <w:color w:val="000000"/>
        </w:rPr>
        <w:t xml:space="preserve"> &amp; </w:t>
      </w:r>
      <w:r w:rsidR="00662399" w:rsidRPr="007258F7">
        <w:rPr>
          <w:rFonts w:ascii="Garamond" w:hAnsi="Garamond"/>
          <w:color w:val="000000"/>
        </w:rPr>
        <w:t>Cruse ([2004] 2009: 278-279)</w:t>
      </w:r>
      <w:r w:rsidR="00EE7606" w:rsidRPr="007258F7">
        <w:rPr>
          <w:rFonts w:ascii="Garamond" w:hAnsi="Garamond"/>
          <w:color w:val="000000"/>
        </w:rPr>
        <w:t xml:space="preserve">, </w:t>
      </w:r>
      <w:r w:rsidR="00EE7606" w:rsidRPr="007258F7">
        <w:rPr>
          <w:rFonts w:ascii="Garamond" w:hAnsi="Garamond"/>
          <w:i/>
          <w:color w:val="000000"/>
        </w:rPr>
        <w:t>Cognitive</w:t>
      </w:r>
      <w:r w:rsidR="00A24892">
        <w:rPr>
          <w:rFonts w:ascii="Garamond" w:hAnsi="Garamond"/>
          <w:i/>
          <w:color w:val="000000"/>
        </w:rPr>
        <w:t xml:space="preserve"> </w:t>
      </w:r>
      <w:r w:rsidR="00EE7606" w:rsidRPr="007258F7">
        <w:rPr>
          <w:rFonts w:ascii="Garamond" w:hAnsi="Garamond"/>
          <w:i/>
          <w:color w:val="000000"/>
        </w:rPr>
        <w:t>Grammar</w:t>
      </w:r>
      <w:r w:rsidR="00EE7606" w:rsidRPr="007258F7">
        <w:rPr>
          <w:rFonts w:ascii="Garamond" w:hAnsi="Garamond"/>
          <w:color w:val="000000"/>
        </w:rPr>
        <w:t xml:space="preserve"> trabalha detalhada e cuidadosamente a sintaxe e a semântica. O</w:t>
      </w:r>
      <w:r w:rsidR="00662399" w:rsidRPr="007258F7">
        <w:rPr>
          <w:rFonts w:ascii="Garamond" w:hAnsi="Garamond"/>
          <w:color w:val="000000"/>
        </w:rPr>
        <w:t xml:space="preserve"> volume seminal de Langacker (</w:t>
      </w:r>
      <w:r w:rsidR="0005003E" w:rsidRPr="007258F7">
        <w:rPr>
          <w:rFonts w:ascii="Garamond" w:hAnsi="Garamond"/>
          <w:color w:val="000000"/>
        </w:rPr>
        <w:t>1</w:t>
      </w:r>
      <w:r w:rsidR="00662399" w:rsidRPr="007258F7">
        <w:rPr>
          <w:rFonts w:ascii="Garamond" w:hAnsi="Garamond"/>
          <w:color w:val="000000"/>
        </w:rPr>
        <w:t>987) dá uma</w:t>
      </w:r>
      <w:r w:rsidR="001C0BFF" w:rsidRPr="007258F7">
        <w:rPr>
          <w:rFonts w:ascii="Garamond" w:hAnsi="Garamond"/>
          <w:color w:val="000000"/>
        </w:rPr>
        <w:t xml:space="preserve"> exposição abstrata do quadro</w:t>
      </w:r>
      <w:r w:rsidR="00EC4D78" w:rsidRPr="007258F7">
        <w:rPr>
          <w:rFonts w:ascii="Garamond" w:hAnsi="Garamond"/>
          <w:color w:val="000000"/>
        </w:rPr>
        <w:t>,</w:t>
      </w:r>
      <w:r w:rsidR="00A24892">
        <w:rPr>
          <w:rFonts w:ascii="Garamond" w:hAnsi="Garamond"/>
          <w:color w:val="000000"/>
        </w:rPr>
        <w:t xml:space="preserve"> </w:t>
      </w:r>
      <w:r w:rsidR="00662399" w:rsidRPr="007258F7">
        <w:rPr>
          <w:rFonts w:ascii="Garamond" w:hAnsi="Garamond"/>
          <w:color w:val="000000"/>
        </w:rPr>
        <w:t>embora a palavra "c</w:t>
      </w:r>
      <w:r w:rsidR="00EC4D78" w:rsidRPr="007258F7">
        <w:rPr>
          <w:rFonts w:ascii="Garamond" w:hAnsi="Garamond"/>
          <w:color w:val="000000"/>
        </w:rPr>
        <w:t>onstrução" raramente aparece lá</w:t>
      </w:r>
      <w:r w:rsidR="00662399" w:rsidRPr="007258F7">
        <w:rPr>
          <w:rFonts w:ascii="Garamond" w:hAnsi="Garamond"/>
          <w:color w:val="000000"/>
        </w:rPr>
        <w:t xml:space="preserve"> e um conjunto completamente diferente de termos </w:t>
      </w:r>
      <w:r w:rsidR="0005003E" w:rsidRPr="007258F7">
        <w:rPr>
          <w:rFonts w:ascii="Garamond" w:hAnsi="Garamond"/>
          <w:color w:val="000000"/>
        </w:rPr>
        <w:t>sejam</w:t>
      </w:r>
      <w:r w:rsidR="00662399" w:rsidRPr="007258F7">
        <w:rPr>
          <w:rFonts w:ascii="Garamond" w:hAnsi="Garamond"/>
          <w:color w:val="000000"/>
        </w:rPr>
        <w:t xml:space="preserve"> usado</w:t>
      </w:r>
      <w:r w:rsidR="0005003E" w:rsidRPr="007258F7">
        <w:rPr>
          <w:rFonts w:ascii="Garamond" w:hAnsi="Garamond"/>
          <w:color w:val="000000"/>
        </w:rPr>
        <w:t>s</w:t>
      </w:r>
      <w:r w:rsidR="00662399" w:rsidRPr="007258F7">
        <w:rPr>
          <w:rFonts w:ascii="Garamond" w:hAnsi="Garamond"/>
          <w:color w:val="000000"/>
        </w:rPr>
        <w:t>,</w:t>
      </w:r>
      <w:r w:rsidR="0005003E" w:rsidRPr="007258F7">
        <w:rPr>
          <w:rFonts w:ascii="Garamond" w:hAnsi="Garamond"/>
          <w:color w:val="000000"/>
        </w:rPr>
        <w:t xml:space="preserve"> o </w:t>
      </w:r>
      <w:r w:rsidR="00662399" w:rsidRPr="007258F7">
        <w:rPr>
          <w:rFonts w:ascii="Garamond" w:hAnsi="Garamond"/>
          <w:color w:val="000000"/>
        </w:rPr>
        <w:t>mode</w:t>
      </w:r>
      <w:r w:rsidR="0005003E" w:rsidRPr="007258F7">
        <w:rPr>
          <w:rFonts w:ascii="Garamond" w:hAnsi="Garamond"/>
          <w:color w:val="000000"/>
        </w:rPr>
        <w:t>lo de representação sintática de</w:t>
      </w:r>
      <w:r w:rsidR="00A24892">
        <w:rPr>
          <w:rFonts w:ascii="Garamond" w:hAnsi="Garamond"/>
          <w:color w:val="000000"/>
        </w:rPr>
        <w:t xml:space="preserve"> </w:t>
      </w:r>
      <w:r w:rsidR="0005003E" w:rsidRPr="007258F7">
        <w:rPr>
          <w:rFonts w:ascii="Garamond" w:hAnsi="Garamond"/>
          <w:i/>
          <w:color w:val="000000"/>
        </w:rPr>
        <w:t>Cognitive</w:t>
      </w:r>
      <w:r w:rsidR="00A24892">
        <w:rPr>
          <w:rFonts w:ascii="Garamond" w:hAnsi="Garamond"/>
          <w:i/>
          <w:color w:val="000000"/>
        </w:rPr>
        <w:t xml:space="preserve"> </w:t>
      </w:r>
      <w:r w:rsidR="0005003E" w:rsidRPr="007258F7">
        <w:rPr>
          <w:rFonts w:ascii="Garamond" w:hAnsi="Garamond"/>
          <w:i/>
          <w:color w:val="000000"/>
        </w:rPr>
        <w:t>Grammar</w:t>
      </w:r>
      <w:r w:rsidR="00A24892">
        <w:rPr>
          <w:rFonts w:ascii="Garamond" w:hAnsi="Garamond"/>
          <w:i/>
          <w:color w:val="000000"/>
        </w:rPr>
        <w:t xml:space="preserve"> </w:t>
      </w:r>
      <w:r w:rsidR="00662399" w:rsidRPr="007258F7">
        <w:rPr>
          <w:rFonts w:ascii="Garamond" w:hAnsi="Garamond"/>
          <w:color w:val="000000"/>
        </w:rPr>
        <w:t xml:space="preserve">é um modelo de construção gramatical. </w:t>
      </w:r>
      <w:r w:rsidR="00DC4CA4" w:rsidRPr="007258F7">
        <w:rPr>
          <w:rFonts w:ascii="Garamond" w:hAnsi="Garamond"/>
          <w:color w:val="000000"/>
        </w:rPr>
        <w:t>O diferencial dessa proposta,</w:t>
      </w:r>
      <w:r w:rsidR="00662399" w:rsidRPr="007258F7">
        <w:rPr>
          <w:rFonts w:ascii="Garamond" w:hAnsi="Garamond"/>
          <w:color w:val="000000"/>
        </w:rPr>
        <w:t xml:space="preserve"> como uma </w:t>
      </w:r>
      <w:r w:rsidR="00EC4D78" w:rsidRPr="007258F7">
        <w:rPr>
          <w:rFonts w:ascii="Garamond" w:hAnsi="Garamond"/>
          <w:color w:val="000000"/>
        </w:rPr>
        <w:t>G</w:t>
      </w:r>
      <w:r w:rsidR="00662399" w:rsidRPr="007258F7">
        <w:rPr>
          <w:rFonts w:ascii="Garamond" w:hAnsi="Garamond"/>
          <w:color w:val="000000"/>
        </w:rPr>
        <w:t>ramática d</w:t>
      </w:r>
      <w:r w:rsidR="00EC4D78" w:rsidRPr="007258F7">
        <w:rPr>
          <w:rFonts w:ascii="Garamond" w:hAnsi="Garamond"/>
          <w:color w:val="000000"/>
        </w:rPr>
        <w:t>as</w:t>
      </w:r>
      <w:r w:rsidR="00A24892">
        <w:rPr>
          <w:rFonts w:ascii="Garamond" w:hAnsi="Garamond"/>
          <w:color w:val="000000"/>
        </w:rPr>
        <w:t xml:space="preserve"> </w:t>
      </w:r>
      <w:r w:rsidR="00EC4D78" w:rsidRPr="007258F7">
        <w:rPr>
          <w:rFonts w:ascii="Garamond" w:hAnsi="Garamond"/>
          <w:color w:val="000000"/>
        </w:rPr>
        <w:t>C</w:t>
      </w:r>
      <w:r w:rsidR="00662399" w:rsidRPr="007258F7">
        <w:rPr>
          <w:rFonts w:ascii="Garamond" w:hAnsi="Garamond"/>
          <w:color w:val="000000"/>
        </w:rPr>
        <w:t>onstruç</w:t>
      </w:r>
      <w:r w:rsidR="00EC4D78" w:rsidRPr="007258F7">
        <w:rPr>
          <w:rFonts w:ascii="Garamond" w:hAnsi="Garamond"/>
          <w:color w:val="000000"/>
        </w:rPr>
        <w:t>ões</w:t>
      </w:r>
      <w:r w:rsidR="00662399" w:rsidRPr="007258F7">
        <w:rPr>
          <w:rFonts w:ascii="Garamond" w:hAnsi="Garamond"/>
          <w:color w:val="000000"/>
        </w:rPr>
        <w:t xml:space="preserve"> é a ênfase sobre as definições simbólic</w:t>
      </w:r>
      <w:r w:rsidR="00DC4CA4" w:rsidRPr="007258F7">
        <w:rPr>
          <w:rFonts w:ascii="Garamond" w:hAnsi="Garamond"/>
          <w:color w:val="000000"/>
        </w:rPr>
        <w:t>a</w:t>
      </w:r>
      <w:r w:rsidR="00662399" w:rsidRPr="007258F7">
        <w:rPr>
          <w:rFonts w:ascii="Garamond" w:hAnsi="Garamond"/>
          <w:color w:val="000000"/>
        </w:rPr>
        <w:t>s e semântic</w:t>
      </w:r>
      <w:r w:rsidR="00DC4CA4" w:rsidRPr="007258F7">
        <w:rPr>
          <w:rFonts w:ascii="Garamond" w:hAnsi="Garamond"/>
          <w:color w:val="000000"/>
        </w:rPr>
        <w:t>a</w:t>
      </w:r>
      <w:r w:rsidR="00EC4D78" w:rsidRPr="007258F7">
        <w:rPr>
          <w:rFonts w:ascii="Garamond" w:hAnsi="Garamond"/>
          <w:color w:val="000000"/>
        </w:rPr>
        <w:t xml:space="preserve">s de construções </w:t>
      </w:r>
      <w:r w:rsidR="00DC4CA4" w:rsidRPr="007258F7">
        <w:rPr>
          <w:rFonts w:ascii="Garamond" w:hAnsi="Garamond"/>
          <w:color w:val="000000"/>
        </w:rPr>
        <w:t>que são,pela tradição,</w:t>
      </w:r>
      <w:r w:rsidR="00662399" w:rsidRPr="007258F7">
        <w:rPr>
          <w:rFonts w:ascii="Garamond" w:hAnsi="Garamond"/>
          <w:color w:val="000000"/>
        </w:rPr>
        <w:t xml:space="preserve"> analisada</w:t>
      </w:r>
      <w:r w:rsidR="00DC4CA4" w:rsidRPr="007258F7">
        <w:rPr>
          <w:rFonts w:ascii="Garamond" w:hAnsi="Garamond"/>
          <w:color w:val="000000"/>
        </w:rPr>
        <w:t>s</w:t>
      </w:r>
      <w:r w:rsidR="00662399" w:rsidRPr="007258F7">
        <w:rPr>
          <w:rFonts w:ascii="Garamond" w:hAnsi="Garamond"/>
          <w:color w:val="000000"/>
        </w:rPr>
        <w:t xml:space="preserve"> puramente </w:t>
      </w:r>
      <w:r w:rsidR="00DC4CA4" w:rsidRPr="007258F7">
        <w:rPr>
          <w:rFonts w:ascii="Garamond" w:hAnsi="Garamond"/>
          <w:color w:val="000000"/>
        </w:rPr>
        <w:t xml:space="preserve">como </w:t>
      </w:r>
      <w:r w:rsidR="00662399" w:rsidRPr="007258F7">
        <w:rPr>
          <w:rFonts w:ascii="Garamond" w:hAnsi="Garamond"/>
          <w:color w:val="000000"/>
        </w:rPr>
        <w:t>sintática</w:t>
      </w:r>
      <w:r w:rsidR="00DC4CA4" w:rsidRPr="007258F7">
        <w:rPr>
          <w:rFonts w:ascii="Garamond" w:hAnsi="Garamond"/>
          <w:color w:val="000000"/>
        </w:rPr>
        <w:t>s</w:t>
      </w:r>
      <w:r w:rsidR="00662399" w:rsidRPr="007258F7">
        <w:rPr>
          <w:rFonts w:ascii="Garamond" w:hAnsi="Garamond"/>
          <w:color w:val="000000"/>
        </w:rPr>
        <w:t>.</w:t>
      </w:r>
    </w:p>
    <w:p w:rsidR="00EC409E" w:rsidRPr="007258F7" w:rsidRDefault="00934A52" w:rsidP="00934A52">
      <w:pPr>
        <w:autoSpaceDE w:val="0"/>
        <w:spacing w:after="120"/>
        <w:ind w:firstLine="709"/>
        <w:jc w:val="both"/>
        <w:rPr>
          <w:rFonts w:ascii="Garamond" w:hAnsi="Garamond"/>
          <w:color w:val="000000"/>
        </w:rPr>
      </w:pPr>
      <w:r>
        <w:rPr>
          <w:rFonts w:ascii="Garamond" w:hAnsi="Garamond"/>
          <w:color w:val="000000"/>
        </w:rPr>
        <w:t>Croft &amp;</w:t>
      </w:r>
      <w:r w:rsidR="00366E9C" w:rsidRPr="007258F7">
        <w:rPr>
          <w:rFonts w:ascii="Garamond" w:hAnsi="Garamond"/>
          <w:color w:val="000000"/>
        </w:rPr>
        <w:t xml:space="preserve"> Cruse (</w:t>
      </w:r>
      <w:r w:rsidR="00366E9C" w:rsidRPr="007258F7">
        <w:rPr>
          <w:rFonts w:ascii="Garamond" w:hAnsi="Garamond"/>
          <w:i/>
          <w:color w:val="000000"/>
        </w:rPr>
        <w:t>op.cit</w:t>
      </w:r>
      <w:r w:rsidR="00366E9C" w:rsidRPr="007258F7">
        <w:rPr>
          <w:rFonts w:ascii="Garamond" w:hAnsi="Garamond"/>
          <w:color w:val="000000"/>
        </w:rPr>
        <w:t>) continuam, o modelo</w:t>
      </w:r>
      <w:r w:rsidR="00B8108C" w:rsidRPr="007258F7">
        <w:rPr>
          <w:rFonts w:ascii="Garamond" w:hAnsi="Garamond"/>
          <w:color w:val="000000"/>
        </w:rPr>
        <w:t xml:space="preserve"> de Langacker (1987)</w:t>
      </w:r>
      <w:r w:rsidR="00366E9C" w:rsidRPr="007258F7">
        <w:rPr>
          <w:rFonts w:ascii="Garamond" w:hAnsi="Garamond"/>
          <w:color w:val="000000"/>
        </w:rPr>
        <w:t xml:space="preserve"> fundamenta-se no pareamento forma e significado, assumindo o caráter simbólico do signo linguístico, portanto, uma gramática </w:t>
      </w:r>
      <w:r w:rsidR="005F5CED" w:rsidRPr="007258F7">
        <w:rPr>
          <w:rFonts w:ascii="Garamond" w:hAnsi="Garamond"/>
          <w:color w:val="000000"/>
        </w:rPr>
        <w:t>é con</w:t>
      </w:r>
      <w:r w:rsidR="003151A7" w:rsidRPr="007258F7">
        <w:rPr>
          <w:rFonts w:ascii="Garamond" w:hAnsi="Garamond"/>
          <w:color w:val="000000"/>
        </w:rPr>
        <w:t>s</w:t>
      </w:r>
      <w:r w:rsidR="005F5CED" w:rsidRPr="007258F7">
        <w:rPr>
          <w:rFonts w:ascii="Garamond" w:hAnsi="Garamond"/>
          <w:color w:val="000000"/>
        </w:rPr>
        <w:t>ti</w:t>
      </w:r>
      <w:r w:rsidR="003151A7" w:rsidRPr="007258F7">
        <w:rPr>
          <w:rFonts w:ascii="Garamond" w:hAnsi="Garamond"/>
          <w:color w:val="000000"/>
        </w:rPr>
        <w:t xml:space="preserve">tuída de um inventário </w:t>
      </w:r>
      <w:r w:rsidR="00366E9C" w:rsidRPr="007258F7">
        <w:rPr>
          <w:rFonts w:ascii="Garamond" w:hAnsi="Garamond"/>
          <w:color w:val="000000"/>
        </w:rPr>
        <w:t xml:space="preserve">estruturado de unidades linguísticas </w:t>
      </w:r>
      <w:r w:rsidR="003151A7" w:rsidRPr="007258F7">
        <w:rPr>
          <w:rFonts w:ascii="Garamond" w:hAnsi="Garamond"/>
          <w:color w:val="000000"/>
        </w:rPr>
        <w:t xml:space="preserve">simbólicas </w:t>
      </w:r>
      <w:r w:rsidR="00366E9C" w:rsidRPr="007258F7">
        <w:rPr>
          <w:rFonts w:ascii="Garamond" w:hAnsi="Garamond"/>
          <w:color w:val="000000"/>
        </w:rPr>
        <w:t>convencionais</w:t>
      </w:r>
      <w:r w:rsidR="003F6669" w:rsidRPr="007258F7">
        <w:rPr>
          <w:rFonts w:ascii="Garamond" w:hAnsi="Garamond"/>
          <w:color w:val="000000"/>
        </w:rPr>
        <w:t>.</w:t>
      </w:r>
      <w:r w:rsidR="00A24892">
        <w:rPr>
          <w:rFonts w:ascii="Garamond" w:hAnsi="Garamond"/>
          <w:color w:val="000000"/>
        </w:rPr>
        <w:t xml:space="preserve"> </w:t>
      </w:r>
      <w:r w:rsidR="00662399" w:rsidRPr="007258F7">
        <w:rPr>
          <w:rFonts w:ascii="Garamond" w:hAnsi="Garamond"/>
          <w:color w:val="000000"/>
        </w:rPr>
        <w:t>Langacker argumenta que todas as propriedades semânticas, pragmáticas e discurs</w:t>
      </w:r>
      <w:r w:rsidR="00A24892">
        <w:rPr>
          <w:rFonts w:ascii="Garamond" w:hAnsi="Garamond"/>
          <w:color w:val="000000"/>
        </w:rPr>
        <w:t>iv</w:t>
      </w:r>
      <w:r w:rsidR="00662399" w:rsidRPr="007258F7">
        <w:rPr>
          <w:rFonts w:ascii="Garamond" w:hAnsi="Garamond"/>
          <w:color w:val="000000"/>
        </w:rPr>
        <w:t>o</w:t>
      </w:r>
      <w:r w:rsidR="003F6669" w:rsidRPr="007258F7">
        <w:rPr>
          <w:rFonts w:ascii="Garamond" w:hAnsi="Garamond"/>
          <w:color w:val="000000"/>
        </w:rPr>
        <w:t>-</w:t>
      </w:r>
      <w:r w:rsidR="00662399" w:rsidRPr="007258F7">
        <w:rPr>
          <w:rFonts w:ascii="Garamond" w:hAnsi="Garamond"/>
          <w:color w:val="000000"/>
        </w:rPr>
        <w:t>funciona</w:t>
      </w:r>
      <w:r w:rsidR="003F6669" w:rsidRPr="007258F7">
        <w:rPr>
          <w:rFonts w:ascii="Garamond" w:hAnsi="Garamond"/>
          <w:color w:val="000000"/>
        </w:rPr>
        <w:t>is</w:t>
      </w:r>
      <w:r w:rsidR="00662399" w:rsidRPr="007258F7">
        <w:rPr>
          <w:rFonts w:ascii="Garamond" w:hAnsi="Garamond"/>
          <w:color w:val="000000"/>
        </w:rPr>
        <w:t xml:space="preserve"> são, em última análise</w:t>
      </w:r>
      <w:r w:rsidR="003F6669" w:rsidRPr="007258F7">
        <w:rPr>
          <w:rFonts w:ascii="Garamond" w:hAnsi="Garamond"/>
          <w:color w:val="000000"/>
        </w:rPr>
        <w:t>,</w:t>
      </w:r>
      <w:r w:rsidR="00662399" w:rsidRPr="007258F7">
        <w:rPr>
          <w:rFonts w:ascii="Garamond" w:hAnsi="Garamond"/>
          <w:color w:val="000000"/>
        </w:rPr>
        <w:t xml:space="preserve"> conceitua</w:t>
      </w:r>
      <w:r w:rsidR="003F6669" w:rsidRPr="007258F7">
        <w:rPr>
          <w:rFonts w:ascii="Garamond" w:hAnsi="Garamond"/>
          <w:color w:val="000000"/>
        </w:rPr>
        <w:t>is</w:t>
      </w:r>
      <w:r w:rsidR="00662399" w:rsidRPr="007258F7">
        <w:rPr>
          <w:rFonts w:ascii="Garamond" w:hAnsi="Garamond"/>
          <w:color w:val="000000"/>
        </w:rPr>
        <w:t xml:space="preserve">, uma parte do que ele chama de espaço semântico, que ele descreve como "o campo multifacetado de </w:t>
      </w:r>
      <w:r w:rsidR="003F6669" w:rsidRPr="007258F7">
        <w:rPr>
          <w:rFonts w:ascii="Garamond" w:hAnsi="Garamond"/>
          <w:color w:val="000000"/>
        </w:rPr>
        <w:t xml:space="preserve">conceptualização </w:t>
      </w:r>
      <w:r w:rsidR="00662399" w:rsidRPr="007258F7">
        <w:rPr>
          <w:rFonts w:ascii="Garamond" w:hAnsi="Garamond"/>
          <w:color w:val="000000"/>
        </w:rPr>
        <w:t>potencial</w:t>
      </w:r>
      <w:r w:rsidR="003F6669" w:rsidRPr="007258F7">
        <w:rPr>
          <w:rFonts w:ascii="Garamond" w:hAnsi="Garamond"/>
          <w:color w:val="000000"/>
        </w:rPr>
        <w:t>,</w:t>
      </w:r>
      <w:r w:rsidR="00662399" w:rsidRPr="007258F7">
        <w:rPr>
          <w:rFonts w:ascii="Garamond" w:hAnsi="Garamond"/>
          <w:color w:val="000000"/>
        </w:rPr>
        <w:t xml:space="preserve"> no qual o pensamento e</w:t>
      </w:r>
      <w:r w:rsidR="00B8108C" w:rsidRPr="007258F7">
        <w:rPr>
          <w:rFonts w:ascii="Garamond" w:hAnsi="Garamond"/>
          <w:color w:val="000000"/>
        </w:rPr>
        <w:t xml:space="preserve"> a</w:t>
      </w:r>
      <w:r w:rsidR="00662399" w:rsidRPr="007258F7">
        <w:rPr>
          <w:rFonts w:ascii="Garamond" w:hAnsi="Garamond"/>
          <w:color w:val="000000"/>
        </w:rPr>
        <w:t xml:space="preserve"> conceituação </w:t>
      </w:r>
      <w:r w:rsidR="003F6669" w:rsidRPr="007258F7">
        <w:rPr>
          <w:rFonts w:ascii="Garamond" w:hAnsi="Garamond"/>
          <w:color w:val="000000"/>
        </w:rPr>
        <w:t xml:space="preserve">manifestam-se” </w:t>
      </w:r>
      <w:r w:rsidR="00662399" w:rsidRPr="007258F7">
        <w:rPr>
          <w:rFonts w:ascii="Garamond" w:hAnsi="Garamond"/>
          <w:color w:val="000000"/>
        </w:rPr>
        <w:t>(1987: 76</w:t>
      </w:r>
      <w:r w:rsidR="003F6669" w:rsidRPr="007258F7">
        <w:rPr>
          <w:rFonts w:ascii="Garamond" w:hAnsi="Garamond"/>
          <w:color w:val="000000"/>
        </w:rPr>
        <w:t>)</w:t>
      </w:r>
    </w:p>
    <w:p w:rsidR="00D351F5" w:rsidRPr="007258F7" w:rsidRDefault="00D351F5" w:rsidP="00934A52">
      <w:pPr>
        <w:autoSpaceDE w:val="0"/>
        <w:spacing w:after="120"/>
        <w:ind w:firstLine="709"/>
        <w:jc w:val="both"/>
        <w:rPr>
          <w:rFonts w:ascii="Garamond" w:hAnsi="Garamond"/>
          <w:color w:val="000000"/>
        </w:rPr>
      </w:pPr>
      <w:r w:rsidRPr="007258F7">
        <w:rPr>
          <w:rFonts w:ascii="Garamond" w:hAnsi="Garamond"/>
          <w:color w:val="000000"/>
        </w:rPr>
        <w:t xml:space="preserve">Metodologicamente, uma perspectiva baseada no uso implica (entre outras coisas) um foco determinado sobre dados autênticos da língua. Assim, a GC, fundamentada no uso, reflete a mudança geral empírica em linguística.  </w:t>
      </w:r>
    </w:p>
    <w:p w:rsidR="00D351F5" w:rsidRPr="00934A52" w:rsidRDefault="00D351F5" w:rsidP="00934A52">
      <w:pPr>
        <w:autoSpaceDE w:val="0"/>
        <w:spacing w:before="240" w:after="240"/>
        <w:ind w:left="2268"/>
        <w:jc w:val="both"/>
        <w:rPr>
          <w:rFonts w:ascii="Garamond" w:hAnsi="Garamond"/>
          <w:color w:val="000000"/>
          <w:sz w:val="20"/>
          <w:szCs w:val="20"/>
        </w:rPr>
      </w:pPr>
      <w:r w:rsidRPr="00934A52">
        <w:rPr>
          <w:rFonts w:ascii="Garamond" w:hAnsi="Garamond"/>
          <w:color w:val="000000"/>
          <w:sz w:val="20"/>
          <w:szCs w:val="20"/>
        </w:rPr>
        <w:t xml:space="preserve">“O conhecimento linguístico dos falantes consiste em coleções sistemáticas de pares de forma-função, que são aprendidos com base na língua que ouvem, na comunidade lingüística em que estão inseridos. A língua contém grandes </w:t>
      </w:r>
      <w:r w:rsidRPr="00934A52">
        <w:rPr>
          <w:rFonts w:ascii="Garamond" w:hAnsi="Garamond"/>
          <w:color w:val="000000"/>
          <w:sz w:val="20"/>
          <w:szCs w:val="20"/>
        </w:rPr>
        <w:lastRenderedPageBreak/>
        <w:t>generalizações e fatos idiossincráticos. A abordagem construcional da gramática permite que grandes generalizações e modelos mais limitados sejam analisados e levados em conta na sua plenitude. “ (RIBEIRO, 2011: 3874)</w:t>
      </w:r>
    </w:p>
    <w:p w:rsidR="00D351F5" w:rsidRPr="007258F7" w:rsidRDefault="00D351F5" w:rsidP="00934A52">
      <w:pPr>
        <w:autoSpaceDE w:val="0"/>
        <w:spacing w:after="120"/>
        <w:ind w:firstLine="709"/>
        <w:jc w:val="both"/>
        <w:rPr>
          <w:rFonts w:ascii="Garamond" w:hAnsi="Garamond"/>
          <w:color w:val="000000"/>
        </w:rPr>
      </w:pPr>
      <w:r w:rsidRPr="007258F7">
        <w:rPr>
          <w:rFonts w:ascii="Garamond" w:hAnsi="Garamond"/>
          <w:color w:val="000000"/>
        </w:rPr>
        <w:t xml:space="preserve">Diante dessa perspectiva, propõe-se uma análise mais detalhada do </w:t>
      </w:r>
      <w:r w:rsidRPr="007258F7">
        <w:rPr>
          <w:rFonts w:ascii="Garamond" w:hAnsi="Garamond"/>
          <w:i/>
          <w:color w:val="000000"/>
        </w:rPr>
        <w:t>continuum</w:t>
      </w:r>
      <w:r w:rsidRPr="007258F7">
        <w:rPr>
          <w:rFonts w:ascii="Garamond" w:hAnsi="Garamond"/>
          <w:color w:val="000000"/>
        </w:rPr>
        <w:t xml:space="preserve"> apresentando por Fillmor</w:t>
      </w:r>
      <w:r w:rsidR="00A24892">
        <w:rPr>
          <w:rFonts w:ascii="Garamond" w:hAnsi="Garamond"/>
          <w:color w:val="000000"/>
        </w:rPr>
        <w:t>e</w:t>
      </w:r>
      <w:r w:rsidR="00934A52">
        <w:rPr>
          <w:rFonts w:ascii="Garamond" w:hAnsi="Garamond"/>
          <w:color w:val="000000"/>
        </w:rPr>
        <w:t xml:space="preserve"> </w:t>
      </w:r>
      <w:r w:rsidRPr="007258F7">
        <w:rPr>
          <w:rFonts w:ascii="Garamond" w:hAnsi="Garamond"/>
          <w:i/>
          <w:color w:val="000000"/>
        </w:rPr>
        <w:t>et alii</w:t>
      </w:r>
      <w:r w:rsidRPr="007258F7">
        <w:rPr>
          <w:rFonts w:ascii="Garamond" w:hAnsi="Garamond"/>
          <w:color w:val="000000"/>
        </w:rPr>
        <w:t xml:space="preserve"> (1988), considerando as particularidades do </w:t>
      </w:r>
      <w:r w:rsidR="00AE3B1A" w:rsidRPr="007258F7">
        <w:rPr>
          <w:rFonts w:ascii="Garamond" w:hAnsi="Garamond"/>
          <w:color w:val="000000"/>
        </w:rPr>
        <w:t>PB</w:t>
      </w:r>
      <w:r w:rsidRPr="007258F7">
        <w:rPr>
          <w:rFonts w:ascii="Garamond" w:hAnsi="Garamond"/>
          <w:color w:val="000000"/>
        </w:rPr>
        <w:t>. De acordo com Wulff</w:t>
      </w:r>
      <w:r w:rsidR="00934A52">
        <w:rPr>
          <w:rFonts w:ascii="Garamond" w:hAnsi="Garamond"/>
          <w:color w:val="000000"/>
        </w:rPr>
        <w:t xml:space="preserve"> </w:t>
      </w:r>
      <w:r w:rsidRPr="007258F7">
        <w:rPr>
          <w:rFonts w:ascii="Garamond" w:hAnsi="Garamond"/>
        </w:rPr>
        <w:t>(</w:t>
      </w:r>
      <w:r w:rsidR="00D67B1C" w:rsidRPr="007258F7">
        <w:rPr>
          <w:rFonts w:ascii="Garamond" w:hAnsi="Garamond"/>
        </w:rPr>
        <w:t>2013</w:t>
      </w:r>
      <w:r w:rsidRPr="007258F7">
        <w:rPr>
          <w:rFonts w:ascii="Garamond" w:hAnsi="Garamond"/>
        </w:rPr>
        <w:t>)</w:t>
      </w:r>
      <w:r w:rsidRPr="007258F7">
        <w:rPr>
          <w:rFonts w:ascii="Garamond" w:hAnsi="Garamond"/>
          <w:color w:val="000000"/>
        </w:rPr>
        <w:t>, uma perspectiva construcionista implica um número de hipóteses capazes de incorporar, na medida adequada, a composicionalidade. Primeiro, para qualquer construção complexa, supõe-se um número de construções menores que contribuem semanticamente com a construção mais complexa. Segundo, construções preveem entrincheramento (a ocorrência, o uso de uma forma em frequência suficiente para ser armazenada independentemente) dos elementos que a constituem. A contribuição de qualquer palavra que compõe a construção pode ser amplamente diferente, dependendo da construção em que ocorr</w:t>
      </w:r>
      <w:r w:rsidR="007C59F2" w:rsidRPr="007258F7">
        <w:rPr>
          <w:rFonts w:ascii="Garamond" w:hAnsi="Garamond"/>
          <w:color w:val="000000"/>
        </w:rPr>
        <w:t>a</w:t>
      </w:r>
      <w:r w:rsidRPr="007258F7">
        <w:rPr>
          <w:rFonts w:ascii="Garamond" w:hAnsi="Garamond"/>
          <w:color w:val="000000"/>
        </w:rPr>
        <w:t xml:space="preserve">.  </w:t>
      </w:r>
    </w:p>
    <w:p w:rsidR="00D351F5" w:rsidRPr="007258F7" w:rsidRDefault="001056B8" w:rsidP="00934A52">
      <w:pPr>
        <w:autoSpaceDE w:val="0"/>
        <w:spacing w:after="120"/>
        <w:ind w:firstLine="709"/>
        <w:jc w:val="both"/>
        <w:rPr>
          <w:rFonts w:ascii="Garamond" w:hAnsi="Garamond"/>
          <w:lang w:val="pt-PT"/>
        </w:rPr>
      </w:pPr>
      <w:r w:rsidRPr="007258F7">
        <w:rPr>
          <w:rFonts w:ascii="Garamond" w:hAnsi="Garamond"/>
          <w:color w:val="000000"/>
        </w:rPr>
        <w:t>Outr</w:t>
      </w:r>
      <w:r w:rsidR="00C84220" w:rsidRPr="007258F7">
        <w:rPr>
          <w:rFonts w:ascii="Garamond" w:hAnsi="Garamond"/>
          <w:color w:val="000000"/>
        </w:rPr>
        <w:t>o</w:t>
      </w:r>
      <w:r w:rsidR="00A24892">
        <w:rPr>
          <w:rFonts w:ascii="Garamond" w:hAnsi="Garamond"/>
          <w:color w:val="000000"/>
        </w:rPr>
        <w:t xml:space="preserve"> </w:t>
      </w:r>
      <w:r w:rsidR="00C84220" w:rsidRPr="007258F7">
        <w:rPr>
          <w:rFonts w:ascii="Garamond" w:hAnsi="Garamond"/>
          <w:color w:val="000000"/>
        </w:rPr>
        <w:t>norteador</w:t>
      </w:r>
      <w:r w:rsidR="004E5843" w:rsidRPr="007258F7">
        <w:rPr>
          <w:rFonts w:ascii="Garamond" w:hAnsi="Garamond"/>
          <w:color w:val="000000"/>
        </w:rPr>
        <w:t>, qualitativo e quantitativo</w:t>
      </w:r>
      <w:r w:rsidR="00C45FB8" w:rsidRPr="007258F7">
        <w:rPr>
          <w:rFonts w:ascii="Garamond" w:hAnsi="Garamond"/>
          <w:color w:val="000000"/>
        </w:rPr>
        <w:t>,</w:t>
      </w:r>
      <w:r w:rsidR="00C84220" w:rsidRPr="007258F7">
        <w:rPr>
          <w:rFonts w:ascii="Garamond" w:hAnsi="Garamond"/>
          <w:color w:val="000000"/>
        </w:rPr>
        <w:t xml:space="preserve"> para essa pesquisa</w:t>
      </w:r>
      <w:r w:rsidR="00A24892">
        <w:rPr>
          <w:rFonts w:ascii="Garamond" w:hAnsi="Garamond"/>
          <w:color w:val="000000"/>
        </w:rPr>
        <w:t xml:space="preserve"> </w:t>
      </w:r>
      <w:r w:rsidRPr="007258F7">
        <w:rPr>
          <w:rFonts w:ascii="Garamond" w:hAnsi="Garamond"/>
          <w:color w:val="000000"/>
        </w:rPr>
        <w:t>é</w:t>
      </w:r>
      <w:r w:rsidR="00A24892">
        <w:rPr>
          <w:rFonts w:ascii="Garamond" w:hAnsi="Garamond"/>
          <w:color w:val="000000"/>
        </w:rPr>
        <w:t xml:space="preserve"> </w:t>
      </w:r>
      <w:r w:rsidRPr="007258F7">
        <w:rPr>
          <w:rFonts w:ascii="Garamond" w:hAnsi="Garamond"/>
          <w:color w:val="000000"/>
        </w:rPr>
        <w:t xml:space="preserve">Bybee (2010). </w:t>
      </w:r>
      <w:r w:rsidR="00D351F5" w:rsidRPr="007258F7">
        <w:rPr>
          <w:rFonts w:ascii="Garamond" w:hAnsi="Garamond"/>
          <w:color w:val="000000"/>
        </w:rPr>
        <w:t xml:space="preserve">Segundo Bybee (2010), </w:t>
      </w:r>
      <w:r w:rsidR="00D351F5" w:rsidRPr="007258F7">
        <w:rPr>
          <w:rFonts w:ascii="Garamond" w:hAnsi="Garamond"/>
          <w:lang w:val="pt-PT"/>
        </w:rPr>
        <w:t xml:space="preserve">todos os tipos de expressões convencionalizadas constituídas de várias palavras (expressões multi-vocabulares), de construções </w:t>
      </w:r>
      <w:r w:rsidR="00D351F5" w:rsidRPr="007258F7">
        <w:rPr>
          <w:rFonts w:ascii="Garamond" w:hAnsi="Garamond"/>
          <w:color w:val="000000"/>
          <w:lang w:val="pt-PT"/>
        </w:rPr>
        <w:t>“pré-fabricadas”</w:t>
      </w:r>
      <w:r w:rsidR="00A24892">
        <w:rPr>
          <w:rFonts w:ascii="Garamond" w:hAnsi="Garamond"/>
          <w:color w:val="000000"/>
          <w:lang w:val="pt-PT"/>
        </w:rPr>
        <w:t xml:space="preserve"> </w:t>
      </w:r>
      <w:r w:rsidR="00D351F5" w:rsidRPr="007258F7">
        <w:rPr>
          <w:rFonts w:ascii="Garamond" w:hAnsi="Garamond"/>
          <w:color w:val="000000"/>
          <w:lang w:val="pt-PT"/>
        </w:rPr>
        <w:t>(termo utizado pela autora</w:t>
      </w:r>
      <w:r w:rsidR="00A24892">
        <w:rPr>
          <w:rFonts w:ascii="Garamond" w:hAnsi="Garamond"/>
          <w:color w:val="000000"/>
          <w:lang w:val="pt-PT"/>
        </w:rPr>
        <w:t xml:space="preserve"> </w:t>
      </w:r>
      <w:r w:rsidR="00D351F5" w:rsidRPr="007258F7">
        <w:rPr>
          <w:rFonts w:ascii="Garamond" w:hAnsi="Garamond"/>
          <w:color w:val="000000"/>
          <w:lang w:val="pt-PT"/>
        </w:rPr>
        <w:t>para referir-se a expressões convencionalizadas envolvendo mais de uma palavra)</w:t>
      </w:r>
      <w:r w:rsidR="00D351F5" w:rsidRPr="007258F7">
        <w:rPr>
          <w:rFonts w:ascii="Garamond" w:hAnsi="Garamond"/>
          <w:lang w:val="pt-PT"/>
        </w:rPr>
        <w:t xml:space="preserve">, de expressões idiomáticas, podem ser consideradas porções linguísticas para fins de processamento e análise. O rastreamento de exemplares e sua categorização levam automaticamente à descoberta de repetidas sequências de palavras. Uma expressão multi-vocabular é convencionalizada se tiver sido estabelecida (tacitamente, com a repetição) como a forma adequada de dizer algo em uma determinada comunidade. Nelas incluem-se as expressões interativas, como </w:t>
      </w:r>
      <w:r w:rsidR="00D351F5" w:rsidRPr="007258F7">
        <w:rPr>
          <w:rFonts w:ascii="Garamond" w:eastAsia="TimesLTStd-Italic" w:hAnsi="Garamond" w:cs="TimesLTStd-Italic"/>
          <w:i/>
          <w:iCs/>
          <w:lang w:val="pt-PT"/>
        </w:rPr>
        <w:t>how are you?,</w:t>
      </w:r>
      <w:r w:rsidR="00A24892">
        <w:rPr>
          <w:rFonts w:ascii="Garamond" w:eastAsia="TimesLTStd-Italic" w:hAnsi="Garamond" w:cs="TimesLTStd-Italic"/>
          <w:i/>
          <w:iCs/>
          <w:lang w:val="pt-PT"/>
        </w:rPr>
        <w:t xml:space="preserve"> </w:t>
      </w:r>
      <w:r w:rsidR="00D351F5" w:rsidRPr="007258F7">
        <w:rPr>
          <w:rFonts w:ascii="Garamond" w:eastAsia="TimesLTStd-Italic" w:hAnsi="Garamond" w:cs="TimesLTStd-Italic"/>
          <w:i/>
          <w:iCs/>
        </w:rPr>
        <w:t>I don’t</w:t>
      </w:r>
      <w:r w:rsidR="00A24892">
        <w:rPr>
          <w:rFonts w:ascii="Garamond" w:eastAsia="TimesLTStd-Italic" w:hAnsi="Garamond" w:cs="TimesLTStd-Italic"/>
          <w:i/>
          <w:iCs/>
        </w:rPr>
        <w:t xml:space="preserve"> </w:t>
      </w:r>
      <w:r w:rsidR="00D351F5" w:rsidRPr="007258F7">
        <w:rPr>
          <w:rFonts w:ascii="Garamond" w:eastAsia="TimesLTStd-Italic" w:hAnsi="Garamond" w:cs="TimesLTStd-Italic"/>
          <w:i/>
          <w:iCs/>
        </w:rPr>
        <w:t>know e I don’t</w:t>
      </w:r>
      <w:r w:rsidR="00A24892">
        <w:rPr>
          <w:rFonts w:ascii="Garamond" w:eastAsia="TimesLTStd-Italic" w:hAnsi="Garamond" w:cs="TimesLTStd-Italic"/>
          <w:i/>
          <w:iCs/>
        </w:rPr>
        <w:t xml:space="preserve"> </w:t>
      </w:r>
      <w:r w:rsidR="00D351F5" w:rsidRPr="007258F7">
        <w:rPr>
          <w:rFonts w:ascii="Garamond" w:eastAsia="TimesLTStd-Italic" w:hAnsi="Garamond" w:cs="TimesLTStd-Italic"/>
          <w:i/>
          <w:iCs/>
        </w:rPr>
        <w:t>think</w:t>
      </w:r>
      <w:r w:rsidR="00D351F5" w:rsidRPr="007258F7">
        <w:rPr>
          <w:rFonts w:ascii="Garamond" w:hAnsi="Garamond"/>
          <w:lang w:val="pt-PT"/>
        </w:rPr>
        <w:t xml:space="preserve">, bem como as partes (“chunks”) que formam o conteúdo proposicional dos enunciados, como </w:t>
      </w:r>
      <w:r w:rsidR="00D351F5" w:rsidRPr="007258F7">
        <w:rPr>
          <w:rFonts w:ascii="Garamond" w:eastAsia="TimesLTStd-Italic" w:hAnsi="Garamond" w:cs="TimesLTStd-Italic"/>
          <w:i/>
          <w:iCs/>
          <w:lang w:val="pt-PT"/>
        </w:rPr>
        <w:t xml:space="preserve">take a break </w:t>
      </w:r>
      <w:r w:rsidR="00D351F5" w:rsidRPr="007258F7">
        <w:rPr>
          <w:rFonts w:ascii="Garamond" w:eastAsia="TimesLTStd-Roman" w:hAnsi="Garamond" w:cs="TimesLTStd-Roman"/>
          <w:lang w:val="pt-PT"/>
        </w:rPr>
        <w:t xml:space="preserve">e </w:t>
      </w:r>
      <w:r w:rsidR="00D351F5" w:rsidRPr="007258F7">
        <w:rPr>
          <w:rFonts w:ascii="Garamond" w:eastAsia="TimesLTStd-Italic" w:hAnsi="Garamond" w:cs="TimesLTStd-Italic"/>
          <w:i/>
          <w:iCs/>
          <w:lang w:val="pt-PT"/>
        </w:rPr>
        <w:t>pick and choose</w:t>
      </w:r>
      <w:r w:rsidR="00D351F5" w:rsidRPr="007258F7">
        <w:rPr>
          <w:rFonts w:ascii="Garamond" w:eastAsia="TimesLTStd-Roman" w:hAnsi="Garamond" w:cs="TimesLTStd-Roman"/>
          <w:lang w:val="pt-PT"/>
        </w:rPr>
        <w:t>.</w:t>
      </w:r>
      <w:r w:rsidR="00D351F5" w:rsidRPr="007258F7">
        <w:rPr>
          <w:rFonts w:ascii="Garamond" w:hAnsi="Garamond"/>
          <w:lang w:val="pt-PT"/>
        </w:rPr>
        <w:t xml:space="preserve"> Expressões idiomáticas são convencionalizadas e constituem um tipo mais específico de expressão “pré-fabricada”, pois têm um significado não-literal, geralmente construído por meio de metáfora e metonímia para sua interpretação. </w:t>
      </w:r>
    </w:p>
    <w:p w:rsidR="008C41CF" w:rsidRPr="007258F7" w:rsidRDefault="008C41CF" w:rsidP="00934A52">
      <w:pPr>
        <w:tabs>
          <w:tab w:val="left" w:pos="543"/>
        </w:tabs>
        <w:autoSpaceDE w:val="0"/>
        <w:spacing w:after="120"/>
        <w:ind w:firstLine="709"/>
        <w:jc w:val="both"/>
        <w:rPr>
          <w:rFonts w:ascii="Garamond" w:hAnsi="Garamond"/>
        </w:rPr>
      </w:pPr>
      <w:r w:rsidRPr="007258F7">
        <w:rPr>
          <w:rFonts w:ascii="Garamond" w:hAnsi="Garamond"/>
        </w:rPr>
        <w:t>Por sua vez, Bybee (2010, p.8), enfatizando o uso, compreende gramática como organização cognitiva de experiências com a linguagem. Para a autora (2005) a</w:t>
      </w:r>
      <w:r w:rsidR="00A24892">
        <w:rPr>
          <w:rFonts w:ascii="Garamond" w:hAnsi="Garamond"/>
        </w:rPr>
        <w:t xml:space="preserve"> </w:t>
      </w:r>
      <w:r w:rsidRPr="007258F7">
        <w:rPr>
          <w:rFonts w:ascii="Garamond" w:hAnsi="Garamond"/>
          <w:i/>
        </w:rPr>
        <w:t>representação exemplar</w:t>
      </w:r>
      <w:r w:rsidR="00A24892">
        <w:rPr>
          <w:rFonts w:ascii="Garamond" w:hAnsi="Garamond"/>
          <w:i/>
        </w:rPr>
        <w:t xml:space="preserve"> </w:t>
      </w:r>
      <w:r w:rsidRPr="007258F7">
        <w:rPr>
          <w:rFonts w:ascii="Garamond" w:hAnsi="Garamond"/>
        </w:rPr>
        <w:t xml:space="preserve">é a rede organizacional vasta que classifica e armazena experiência </w:t>
      </w:r>
      <w:r w:rsidRPr="007258F7">
        <w:rPr>
          <w:rFonts w:ascii="Garamond" w:hAnsi="Garamond"/>
          <w:i/>
        </w:rPr>
        <w:t>token</w:t>
      </w:r>
      <w:r w:rsidRPr="007258F7">
        <w:rPr>
          <w:rFonts w:ascii="Garamond" w:hAnsi="Garamond"/>
        </w:rPr>
        <w:t>. O processo de classificação em si tem um impacto sobre a representação, de modo que em cada caso de utilização há um efeito sobre a memória de armazenamento.</w:t>
      </w:r>
      <w:r w:rsidR="00A24892">
        <w:rPr>
          <w:rFonts w:ascii="Garamond" w:hAnsi="Garamond"/>
        </w:rPr>
        <w:t xml:space="preserve"> </w:t>
      </w:r>
      <w:r w:rsidRPr="007258F7">
        <w:rPr>
          <w:rFonts w:ascii="Garamond" w:hAnsi="Garamond"/>
        </w:rPr>
        <w:t xml:space="preserve">Um </w:t>
      </w:r>
      <w:r w:rsidRPr="007258F7">
        <w:rPr>
          <w:rFonts w:ascii="Garamond" w:hAnsi="Garamond"/>
          <w:i/>
        </w:rPr>
        <w:t>exemplar</w:t>
      </w:r>
      <w:r w:rsidR="00A24892">
        <w:rPr>
          <w:rFonts w:ascii="Garamond" w:hAnsi="Garamond"/>
          <w:i/>
        </w:rPr>
        <w:t xml:space="preserve"> </w:t>
      </w:r>
      <w:r w:rsidRPr="007258F7">
        <w:rPr>
          <w:rFonts w:ascii="Garamond" w:hAnsi="Garamond"/>
        </w:rPr>
        <w:t xml:space="preserve">é uma construção advinda de um conjunto de </w:t>
      </w:r>
      <w:r w:rsidRPr="007258F7">
        <w:rPr>
          <w:rFonts w:ascii="Garamond" w:hAnsi="Garamond"/>
          <w:i/>
        </w:rPr>
        <w:t>tokens</w:t>
      </w:r>
      <w:r w:rsidRPr="007258F7">
        <w:rPr>
          <w:rFonts w:ascii="Garamond" w:hAnsi="Garamond"/>
        </w:rPr>
        <w:t xml:space="preserve"> que são categorizados como o mesmo pelo falante. Assim,</w:t>
      </w:r>
      <w:r w:rsidR="00A24892">
        <w:rPr>
          <w:rFonts w:ascii="Garamond" w:hAnsi="Garamond"/>
        </w:rPr>
        <w:t xml:space="preserve"> </w:t>
      </w:r>
      <w:r w:rsidRPr="007258F7">
        <w:rPr>
          <w:rFonts w:ascii="Garamond" w:hAnsi="Garamond"/>
          <w:i/>
        </w:rPr>
        <w:t>tokens</w:t>
      </w:r>
      <w:r w:rsidRPr="007258F7">
        <w:rPr>
          <w:rFonts w:ascii="Garamond" w:hAnsi="Garamond"/>
        </w:rPr>
        <w:t xml:space="preserve"> são as instâncias de uso, nos termos de Langacker (2008) eventos de uso, e "exemplares" são as representações desses </w:t>
      </w:r>
      <w:r w:rsidRPr="007258F7">
        <w:rPr>
          <w:rFonts w:ascii="Garamond" w:hAnsi="Garamond"/>
          <w:i/>
        </w:rPr>
        <w:t>tokens</w:t>
      </w:r>
      <w:r w:rsidRPr="007258F7">
        <w:rPr>
          <w:rFonts w:ascii="Garamond" w:hAnsi="Garamond"/>
        </w:rPr>
        <w:t>.</w:t>
      </w:r>
      <w:r w:rsidR="00A24892">
        <w:rPr>
          <w:rFonts w:ascii="Garamond" w:hAnsi="Garamond"/>
        </w:rPr>
        <w:t xml:space="preserve"> </w:t>
      </w:r>
      <w:r w:rsidRPr="007258F7">
        <w:rPr>
          <w:rFonts w:ascii="Garamond" w:hAnsi="Garamond"/>
        </w:rPr>
        <w:t>Um conjunto de exemplares que são julgados por ser semelhante e representarem o mesmo significado são agrupados e representados em um nível superior como uma palavra ou frase.</w:t>
      </w:r>
    </w:p>
    <w:p w:rsidR="004E5843" w:rsidRPr="007258F7" w:rsidRDefault="00934A52" w:rsidP="00934A52">
      <w:pPr>
        <w:tabs>
          <w:tab w:val="left" w:pos="543"/>
        </w:tabs>
        <w:autoSpaceDE w:val="0"/>
        <w:spacing w:after="120"/>
        <w:ind w:firstLine="709"/>
        <w:jc w:val="both"/>
        <w:rPr>
          <w:rFonts w:ascii="Garamond" w:hAnsi="Garamond"/>
        </w:rPr>
      </w:pPr>
      <w:r>
        <w:rPr>
          <w:rFonts w:ascii="Garamond" w:hAnsi="Garamond"/>
          <w:lang w:val="pt-PT"/>
        </w:rPr>
        <w:t>Casenheiser &amp;</w:t>
      </w:r>
      <w:r w:rsidR="004E5843" w:rsidRPr="007258F7">
        <w:rPr>
          <w:rFonts w:ascii="Garamond" w:hAnsi="Garamond"/>
          <w:lang w:val="pt-PT"/>
        </w:rPr>
        <w:t xml:space="preserve"> Goldberg (2005) e Goldberg  (2006) propõem que a repetição de um verbo em uma construção especial ajuda a estabelecer a correlação entre o significado da construção e sua expressão formal. Explorar as muitas partes o mais constantemente possível ajuda a internalização das relações. Assim, ter a instância de uma construção que é fixa ao longo de algumas repetições pode ajudar no aprendizado das partes da construção e como elas produzem o significado geral.</w:t>
      </w:r>
    </w:p>
    <w:p w:rsidR="004E5843" w:rsidRPr="007258F7" w:rsidRDefault="004E5843" w:rsidP="008C41CF">
      <w:pPr>
        <w:pStyle w:val="PargrafodaLista"/>
        <w:spacing w:line="360" w:lineRule="auto"/>
        <w:ind w:left="0" w:firstLine="709"/>
        <w:jc w:val="both"/>
        <w:rPr>
          <w:rFonts w:ascii="Garamond" w:hAnsi="Garamond"/>
        </w:rPr>
      </w:pPr>
    </w:p>
    <w:p w:rsidR="008C41CF" w:rsidRPr="00934A52" w:rsidRDefault="00252A52" w:rsidP="00252A52">
      <w:pPr>
        <w:tabs>
          <w:tab w:val="left" w:pos="543"/>
        </w:tabs>
        <w:autoSpaceDE w:val="0"/>
        <w:spacing w:line="360" w:lineRule="auto"/>
        <w:jc w:val="both"/>
        <w:rPr>
          <w:rFonts w:ascii="Garamond" w:hAnsi="Garamond"/>
          <w:b/>
          <w:color w:val="833C0B" w:themeColor="accent2" w:themeShade="80"/>
        </w:rPr>
      </w:pPr>
      <w:r w:rsidRPr="00934A52">
        <w:rPr>
          <w:rFonts w:ascii="Garamond" w:hAnsi="Garamond"/>
          <w:b/>
          <w:color w:val="833C0B" w:themeColor="accent2" w:themeShade="80"/>
        </w:rPr>
        <w:t>CONCLUSÃO</w:t>
      </w:r>
    </w:p>
    <w:p w:rsidR="00A413DC" w:rsidRPr="007258F7" w:rsidRDefault="00A413DC" w:rsidP="00934A52">
      <w:pPr>
        <w:ind w:firstLine="709"/>
        <w:jc w:val="both"/>
        <w:rPr>
          <w:rFonts w:ascii="Garamond" w:hAnsi="Garamond"/>
          <w:color w:val="000000"/>
        </w:rPr>
      </w:pPr>
      <w:r w:rsidRPr="007258F7">
        <w:rPr>
          <w:rFonts w:ascii="Garamond" w:hAnsi="Garamond"/>
          <w:color w:val="000000"/>
        </w:rPr>
        <w:t>A classificação proposta por Fillmore</w:t>
      </w:r>
      <w:r w:rsidR="00A24892">
        <w:rPr>
          <w:rFonts w:ascii="Garamond" w:hAnsi="Garamond"/>
          <w:color w:val="000000"/>
        </w:rPr>
        <w:t xml:space="preserve"> </w:t>
      </w:r>
      <w:r w:rsidRPr="007258F7">
        <w:rPr>
          <w:rFonts w:ascii="Garamond" w:hAnsi="Garamond"/>
          <w:i/>
          <w:color w:val="000000"/>
        </w:rPr>
        <w:t>et alii</w:t>
      </w:r>
      <w:r w:rsidRPr="007258F7">
        <w:rPr>
          <w:rFonts w:ascii="Garamond" w:hAnsi="Garamond"/>
          <w:color w:val="000000"/>
        </w:rPr>
        <w:t xml:space="preserve"> (1988) permite observar o comportamento das expressões idiomáticas do </w:t>
      </w:r>
      <w:r w:rsidR="00AE3B1A" w:rsidRPr="007258F7">
        <w:rPr>
          <w:rFonts w:ascii="Garamond" w:hAnsi="Garamond"/>
          <w:color w:val="000000"/>
        </w:rPr>
        <w:t>PB</w:t>
      </w:r>
      <w:r w:rsidRPr="007258F7">
        <w:rPr>
          <w:rFonts w:ascii="Garamond" w:hAnsi="Garamond"/>
          <w:color w:val="000000"/>
        </w:rPr>
        <w:t xml:space="preserve">, como em Silva (2011), contudo </w:t>
      </w:r>
      <w:r w:rsidR="00FC7849" w:rsidRPr="007258F7">
        <w:rPr>
          <w:rFonts w:ascii="Garamond" w:hAnsi="Garamond"/>
          <w:color w:val="000000"/>
        </w:rPr>
        <w:t xml:space="preserve">a </w:t>
      </w:r>
      <w:r w:rsidR="00FC7849" w:rsidRPr="007258F7">
        <w:rPr>
          <w:rFonts w:ascii="Garamond" w:hAnsi="Garamond"/>
          <w:color w:val="000000"/>
        </w:rPr>
        <w:lastRenderedPageBreak/>
        <w:t xml:space="preserve">restrição do </w:t>
      </w:r>
      <w:r w:rsidR="00FC7849" w:rsidRPr="007258F7">
        <w:rPr>
          <w:rFonts w:ascii="Garamond" w:hAnsi="Garamond"/>
          <w:i/>
          <w:color w:val="000000"/>
        </w:rPr>
        <w:t>corpus</w:t>
      </w:r>
      <w:r w:rsidR="00FC7849" w:rsidRPr="007258F7">
        <w:rPr>
          <w:rFonts w:ascii="Garamond" w:hAnsi="Garamond"/>
          <w:color w:val="000000"/>
        </w:rPr>
        <w:t xml:space="preserve"> tornou</w:t>
      </w:r>
      <w:r w:rsidRPr="007258F7">
        <w:rPr>
          <w:rFonts w:ascii="Garamond" w:hAnsi="Garamond"/>
          <w:color w:val="000000"/>
        </w:rPr>
        <w:t xml:space="preserve"> limitada</w:t>
      </w:r>
      <w:r w:rsidR="00F61905" w:rsidRPr="007258F7">
        <w:rPr>
          <w:rFonts w:ascii="Garamond" w:hAnsi="Garamond"/>
          <w:color w:val="000000"/>
        </w:rPr>
        <w:t xml:space="preserve"> a comparação entre as expressões </w:t>
      </w:r>
      <w:r w:rsidR="00AE3B1A" w:rsidRPr="007258F7">
        <w:rPr>
          <w:rFonts w:ascii="Garamond" w:hAnsi="Garamond"/>
          <w:color w:val="000000"/>
        </w:rPr>
        <w:t>das línguas examinadas, I</w:t>
      </w:r>
      <w:r w:rsidRPr="007258F7">
        <w:rPr>
          <w:rFonts w:ascii="Garamond" w:hAnsi="Garamond"/>
          <w:color w:val="000000"/>
        </w:rPr>
        <w:t xml:space="preserve">nglês e </w:t>
      </w:r>
      <w:r w:rsidR="00AE3B1A" w:rsidRPr="007258F7">
        <w:rPr>
          <w:rFonts w:ascii="Garamond" w:hAnsi="Garamond"/>
          <w:color w:val="000000"/>
        </w:rPr>
        <w:t>P</w:t>
      </w:r>
      <w:r w:rsidRPr="007258F7">
        <w:rPr>
          <w:rFonts w:ascii="Garamond" w:hAnsi="Garamond"/>
          <w:color w:val="000000"/>
        </w:rPr>
        <w:t>ortuguês</w:t>
      </w:r>
      <w:r w:rsidR="00AE3B1A" w:rsidRPr="007258F7">
        <w:rPr>
          <w:rFonts w:ascii="Garamond" w:hAnsi="Garamond"/>
          <w:color w:val="000000"/>
        </w:rPr>
        <w:t xml:space="preserve"> do Brasil</w:t>
      </w:r>
      <w:r w:rsidRPr="007258F7">
        <w:rPr>
          <w:rFonts w:ascii="Garamond" w:hAnsi="Garamond"/>
          <w:i/>
          <w:color w:val="000000"/>
        </w:rPr>
        <w:t>.</w:t>
      </w:r>
      <w:r w:rsidRPr="007258F7">
        <w:rPr>
          <w:rFonts w:ascii="Garamond" w:hAnsi="Garamond"/>
          <w:color w:val="000000"/>
        </w:rPr>
        <w:t xml:space="preserve"> Espera-se que a ampliação do </w:t>
      </w:r>
      <w:r w:rsidRPr="007258F7">
        <w:rPr>
          <w:rFonts w:ascii="Garamond" w:hAnsi="Garamond"/>
          <w:i/>
          <w:color w:val="000000"/>
        </w:rPr>
        <w:t>corpus</w:t>
      </w:r>
      <w:r w:rsidR="00A24892">
        <w:rPr>
          <w:rFonts w:ascii="Garamond" w:hAnsi="Garamond"/>
          <w:i/>
          <w:color w:val="000000"/>
        </w:rPr>
        <w:t xml:space="preserve"> </w:t>
      </w:r>
      <w:r w:rsidR="00252AA1" w:rsidRPr="007258F7">
        <w:rPr>
          <w:rFonts w:ascii="Garamond" w:hAnsi="Garamond"/>
          <w:color w:val="000000"/>
        </w:rPr>
        <w:t>e do arcabouço teórico</w:t>
      </w:r>
      <w:r w:rsidR="00F61905" w:rsidRPr="007258F7">
        <w:rPr>
          <w:rFonts w:ascii="Garamond" w:hAnsi="Garamond"/>
          <w:color w:val="000000"/>
        </w:rPr>
        <w:t xml:space="preserve">, </w:t>
      </w:r>
      <w:r w:rsidR="008874B9" w:rsidRPr="007258F7">
        <w:rPr>
          <w:rFonts w:ascii="Garamond" w:hAnsi="Garamond"/>
          <w:color w:val="000000"/>
        </w:rPr>
        <w:t>Langacker (1987), Bybee (2010)</w:t>
      </w:r>
      <w:r w:rsidR="00D67B1C" w:rsidRPr="007258F7">
        <w:rPr>
          <w:rFonts w:ascii="Garamond" w:hAnsi="Garamond"/>
          <w:color w:val="000000"/>
        </w:rPr>
        <w:t>, Wulff (2013</w:t>
      </w:r>
      <w:r w:rsidR="00B8793C" w:rsidRPr="007258F7">
        <w:rPr>
          <w:rFonts w:ascii="Garamond" w:hAnsi="Garamond"/>
          <w:color w:val="000000"/>
        </w:rPr>
        <w:t>) entre outras leituras,</w:t>
      </w:r>
      <w:r w:rsidR="00934A52">
        <w:rPr>
          <w:rFonts w:ascii="Garamond" w:hAnsi="Garamond"/>
          <w:color w:val="000000"/>
        </w:rPr>
        <w:t xml:space="preserve"> </w:t>
      </w:r>
      <w:r w:rsidRPr="007258F7">
        <w:rPr>
          <w:rFonts w:ascii="Garamond" w:hAnsi="Garamond"/>
          <w:color w:val="000000"/>
        </w:rPr>
        <w:t>possibilite</w:t>
      </w:r>
      <w:r w:rsidR="00B8793C" w:rsidRPr="007258F7">
        <w:rPr>
          <w:rFonts w:ascii="Garamond" w:hAnsi="Garamond"/>
          <w:color w:val="000000"/>
        </w:rPr>
        <w:t>m</w:t>
      </w:r>
      <w:r w:rsidRPr="007258F7">
        <w:rPr>
          <w:rFonts w:ascii="Garamond" w:hAnsi="Garamond"/>
          <w:color w:val="000000"/>
        </w:rPr>
        <w:t xml:space="preserve"> um maior panorama sobre o comportamento das expressões idiomáticas em relação à </w:t>
      </w:r>
      <w:r w:rsidR="00252AA1" w:rsidRPr="007258F7">
        <w:rPr>
          <w:rFonts w:ascii="Garamond" w:hAnsi="Garamond"/>
          <w:color w:val="000000"/>
        </w:rPr>
        <w:t>forma, significado e função.</w:t>
      </w:r>
    </w:p>
    <w:p w:rsidR="008470C6" w:rsidRPr="007258F7" w:rsidRDefault="008470C6" w:rsidP="008470C6">
      <w:pPr>
        <w:spacing w:line="360" w:lineRule="auto"/>
        <w:jc w:val="both"/>
        <w:rPr>
          <w:rFonts w:ascii="Garamond" w:hAnsi="Garamond"/>
          <w:color w:val="000000"/>
        </w:rPr>
      </w:pPr>
    </w:p>
    <w:p w:rsidR="00934A52" w:rsidRPr="00F166F0" w:rsidRDefault="00934A52" w:rsidP="00934A52">
      <w:pPr>
        <w:spacing w:after="120"/>
        <w:rPr>
          <w:rFonts w:ascii="Garamond" w:hAnsi="Garamond"/>
          <w:b/>
          <w:color w:val="833C0B" w:themeColor="accent2" w:themeShade="80"/>
        </w:rPr>
      </w:pPr>
      <w:r w:rsidRPr="00F166F0">
        <w:rPr>
          <w:rFonts w:ascii="Garamond" w:hAnsi="Garamond"/>
          <w:b/>
          <w:color w:val="833C0B" w:themeColor="accent2" w:themeShade="80"/>
        </w:rPr>
        <w:t>REFERÊNCIAS</w:t>
      </w:r>
    </w:p>
    <w:p w:rsidR="0093489F" w:rsidRPr="007258F7" w:rsidRDefault="0093489F" w:rsidP="0093489F">
      <w:pPr>
        <w:autoSpaceDE w:val="0"/>
        <w:autoSpaceDN w:val="0"/>
        <w:adjustRightInd w:val="0"/>
        <w:ind w:left="-142"/>
        <w:jc w:val="both"/>
        <w:rPr>
          <w:rFonts w:ascii="Garamond" w:hAnsi="Garamond"/>
          <w:bCs/>
        </w:rPr>
      </w:pPr>
    </w:p>
    <w:p w:rsidR="0093489F" w:rsidRPr="007258F7" w:rsidRDefault="0093489F" w:rsidP="00934A52">
      <w:pPr>
        <w:autoSpaceDE w:val="0"/>
        <w:autoSpaceDN w:val="0"/>
        <w:adjustRightInd w:val="0"/>
        <w:spacing w:after="120"/>
        <w:jc w:val="both"/>
        <w:rPr>
          <w:rFonts w:ascii="Garamond" w:hAnsi="Garamond"/>
          <w:lang w:val="en-US"/>
        </w:rPr>
      </w:pPr>
      <w:r w:rsidRPr="007258F7">
        <w:rPr>
          <w:rFonts w:ascii="Garamond" w:hAnsi="Garamond"/>
          <w:bCs/>
        </w:rPr>
        <w:t xml:space="preserve">ABREU, D. T. B. de. </w:t>
      </w:r>
      <w:r w:rsidRPr="007258F7">
        <w:rPr>
          <w:rFonts w:ascii="Garamond" w:hAnsi="Garamond"/>
          <w:bCs/>
          <w:i/>
        </w:rPr>
        <w:t>Mapeamento conceptual de expressões idiomáticas: um estudo empírico de expressões da língua inglesa.</w:t>
      </w:r>
      <w:r w:rsidRPr="007258F7">
        <w:rPr>
          <w:rFonts w:ascii="Garamond" w:hAnsi="Garamond"/>
          <w:color w:val="000000"/>
        </w:rPr>
        <w:t>In: Anais do IX</w:t>
      </w:r>
      <w:r w:rsidR="00A24892">
        <w:rPr>
          <w:rFonts w:ascii="Garamond" w:hAnsi="Garamond"/>
          <w:color w:val="000000"/>
        </w:rPr>
        <w:t xml:space="preserve"> </w:t>
      </w:r>
      <w:r w:rsidRPr="007258F7">
        <w:rPr>
          <w:rFonts w:ascii="Garamond" w:hAnsi="Garamond"/>
          <w:color w:val="000000"/>
        </w:rPr>
        <w:t xml:space="preserve">Encontro do CELSUL. </w:t>
      </w:r>
      <w:r w:rsidRPr="007258F7">
        <w:rPr>
          <w:rFonts w:ascii="Garamond" w:hAnsi="Garamond"/>
          <w:color w:val="000000"/>
          <w:lang w:val="en-US"/>
        </w:rPr>
        <w:t>Palhoça,  2010.</w:t>
      </w:r>
    </w:p>
    <w:p w:rsidR="0093489F" w:rsidRPr="00F166F0" w:rsidRDefault="0093489F" w:rsidP="00934A52">
      <w:pPr>
        <w:spacing w:after="120"/>
        <w:jc w:val="both"/>
        <w:rPr>
          <w:rFonts w:ascii="Garamond" w:hAnsi="Garamond"/>
        </w:rPr>
      </w:pPr>
      <w:r w:rsidRPr="007258F7">
        <w:rPr>
          <w:rFonts w:ascii="Garamond" w:hAnsi="Garamond"/>
          <w:lang w:val="en-US"/>
        </w:rPr>
        <w:t>BARCELONA, A. On</w:t>
      </w:r>
      <w:r w:rsidR="00A24892">
        <w:rPr>
          <w:rFonts w:ascii="Garamond" w:hAnsi="Garamond"/>
          <w:lang w:val="en-US"/>
        </w:rPr>
        <w:t xml:space="preserve"> </w:t>
      </w:r>
      <w:r w:rsidRPr="007258F7">
        <w:rPr>
          <w:rFonts w:ascii="Garamond" w:hAnsi="Garamond"/>
          <w:lang w:val="en-US"/>
        </w:rPr>
        <w:t>the</w:t>
      </w:r>
      <w:r w:rsidR="00A24892">
        <w:rPr>
          <w:rFonts w:ascii="Garamond" w:hAnsi="Garamond"/>
          <w:lang w:val="en-US"/>
        </w:rPr>
        <w:t xml:space="preserve"> </w:t>
      </w:r>
      <w:r w:rsidRPr="007258F7">
        <w:rPr>
          <w:rFonts w:ascii="Garamond" w:hAnsi="Garamond"/>
          <w:lang w:val="en-US"/>
        </w:rPr>
        <w:t>plausibility</w:t>
      </w:r>
      <w:r w:rsidR="00A24892">
        <w:rPr>
          <w:rFonts w:ascii="Garamond" w:hAnsi="Garamond"/>
          <w:lang w:val="en-US"/>
        </w:rPr>
        <w:t xml:space="preserve"> </w:t>
      </w:r>
      <w:r w:rsidRPr="007258F7">
        <w:rPr>
          <w:rFonts w:ascii="Garamond" w:hAnsi="Garamond"/>
          <w:lang w:val="en-US"/>
        </w:rPr>
        <w:t>of</w:t>
      </w:r>
      <w:r w:rsidR="00A24892">
        <w:rPr>
          <w:rFonts w:ascii="Garamond" w:hAnsi="Garamond"/>
          <w:lang w:val="en-US"/>
        </w:rPr>
        <w:t xml:space="preserve"> </w:t>
      </w:r>
      <w:r w:rsidRPr="007258F7">
        <w:rPr>
          <w:rFonts w:ascii="Garamond" w:hAnsi="Garamond"/>
          <w:lang w:val="en-US"/>
        </w:rPr>
        <w:t>claiming a metonymic</w:t>
      </w:r>
      <w:r w:rsidR="00A24892">
        <w:rPr>
          <w:rFonts w:ascii="Garamond" w:hAnsi="Garamond"/>
          <w:lang w:val="en-US"/>
        </w:rPr>
        <w:t xml:space="preserve"> </w:t>
      </w:r>
      <w:r w:rsidRPr="007258F7">
        <w:rPr>
          <w:rFonts w:ascii="Garamond" w:hAnsi="Garamond"/>
          <w:lang w:val="en-US"/>
        </w:rPr>
        <w:t>motivation for concepetual</w:t>
      </w:r>
      <w:r w:rsidR="00A24892">
        <w:rPr>
          <w:rFonts w:ascii="Garamond" w:hAnsi="Garamond"/>
          <w:lang w:val="en-US"/>
        </w:rPr>
        <w:t xml:space="preserve"> </w:t>
      </w:r>
      <w:r w:rsidRPr="007258F7">
        <w:rPr>
          <w:rFonts w:ascii="Garamond" w:hAnsi="Garamond"/>
          <w:lang w:val="en-US"/>
        </w:rPr>
        <w:t xml:space="preserve">metaphor. In: BARCELONA, A. </w:t>
      </w:r>
      <w:r w:rsidRPr="007258F7">
        <w:rPr>
          <w:rFonts w:ascii="Garamond" w:hAnsi="Garamond"/>
          <w:i/>
          <w:iCs/>
          <w:lang w:val="en-US"/>
        </w:rPr>
        <w:t>Metaphor and metonymy at the crossroads: a cognitive perspective</w:t>
      </w:r>
      <w:r w:rsidRPr="007258F7">
        <w:rPr>
          <w:rFonts w:ascii="Garamond" w:hAnsi="Garamond"/>
          <w:iCs/>
          <w:lang w:val="en-US"/>
        </w:rPr>
        <w:t>.</w:t>
      </w:r>
      <w:r w:rsidR="00A24892">
        <w:rPr>
          <w:rFonts w:ascii="Garamond" w:hAnsi="Garamond"/>
          <w:iCs/>
          <w:lang w:val="en-US"/>
        </w:rPr>
        <w:t xml:space="preserve"> </w:t>
      </w:r>
      <w:r w:rsidRPr="00F166F0">
        <w:rPr>
          <w:rFonts w:ascii="Garamond" w:hAnsi="Garamond"/>
        </w:rPr>
        <w:t>Berlim: Mouton de Gruyter,  2003 [2000]. p. 31-58.</w:t>
      </w:r>
    </w:p>
    <w:p w:rsidR="0093489F" w:rsidRPr="007258F7" w:rsidRDefault="0093489F" w:rsidP="00934A52">
      <w:pPr>
        <w:spacing w:after="120"/>
        <w:jc w:val="both"/>
        <w:rPr>
          <w:rFonts w:ascii="Garamond" w:hAnsi="Garamond"/>
          <w:lang w:eastAsia="pt-BR"/>
        </w:rPr>
      </w:pPr>
      <w:r w:rsidRPr="007258F7">
        <w:rPr>
          <w:rFonts w:ascii="Garamond" w:hAnsi="Garamond"/>
          <w:lang w:eastAsia="pt-BR"/>
        </w:rPr>
        <w:t xml:space="preserve">BIDERMAN, M. T. C. </w:t>
      </w:r>
      <w:r w:rsidRPr="007258F7">
        <w:rPr>
          <w:rFonts w:ascii="Garamond" w:hAnsi="Garamond"/>
          <w:i/>
          <w:lang w:eastAsia="pt-BR"/>
        </w:rPr>
        <w:t>Unidades complexas do léxico</w:t>
      </w:r>
      <w:r w:rsidRPr="007258F7">
        <w:rPr>
          <w:rFonts w:ascii="Garamond" w:hAnsi="Garamond"/>
          <w:lang w:eastAsia="pt-BR"/>
        </w:rPr>
        <w:t>. In: Estudos em homenagem ao Professor Doutor Mário Vilela. v. 2, 2005. Disponível em: &lt;</w:t>
      </w:r>
      <w:hyperlink r:id="rId9" w:history="1">
        <w:r w:rsidRPr="007258F7">
          <w:rPr>
            <w:rStyle w:val="Hyperlink"/>
            <w:rFonts w:ascii="Garamond" w:hAnsi="Garamond"/>
            <w:lang w:eastAsia="pt-BR"/>
          </w:rPr>
          <w:t>http://ler.letras.up.pt/site/geral.aspx?id=3&amp;tp=6</w:t>
        </w:r>
      </w:hyperlink>
      <w:r w:rsidRPr="007258F7">
        <w:rPr>
          <w:rFonts w:ascii="Garamond" w:hAnsi="Garamond"/>
          <w:lang w:eastAsia="pt-BR"/>
        </w:rPr>
        <w:t>&gt;</w:t>
      </w:r>
    </w:p>
    <w:p w:rsidR="00711F63" w:rsidRPr="007258F7" w:rsidRDefault="00711F63" w:rsidP="00934A52">
      <w:pPr>
        <w:spacing w:after="120"/>
        <w:jc w:val="both"/>
        <w:rPr>
          <w:rFonts w:ascii="Garamond" w:hAnsi="Garamond"/>
          <w:lang w:val="en-US"/>
        </w:rPr>
      </w:pPr>
      <w:r w:rsidRPr="007258F7">
        <w:rPr>
          <w:rFonts w:ascii="Garamond" w:hAnsi="Garamond"/>
          <w:color w:val="000000"/>
          <w:lang w:val="en-US"/>
        </w:rPr>
        <w:t>BYBEE, J.</w:t>
      </w:r>
      <w:r w:rsidR="00A24892">
        <w:rPr>
          <w:rFonts w:ascii="Garamond" w:hAnsi="Garamond"/>
          <w:color w:val="000000"/>
          <w:lang w:val="en-US"/>
        </w:rPr>
        <w:t xml:space="preserve"> </w:t>
      </w:r>
      <w:r w:rsidRPr="007258F7">
        <w:rPr>
          <w:rFonts w:ascii="Garamond" w:hAnsi="Garamond"/>
          <w:i/>
          <w:lang w:val="en-US"/>
        </w:rPr>
        <w:t>Language, usage and cognition</w:t>
      </w:r>
      <w:r w:rsidRPr="007258F7">
        <w:rPr>
          <w:rFonts w:ascii="Garamond" w:hAnsi="Garamond"/>
          <w:lang w:val="en-US"/>
        </w:rPr>
        <w:t>.</w:t>
      </w:r>
      <w:r w:rsidR="00A24892">
        <w:rPr>
          <w:rFonts w:ascii="Garamond" w:hAnsi="Garamond"/>
          <w:lang w:val="en-US"/>
        </w:rPr>
        <w:t xml:space="preserve"> </w:t>
      </w:r>
      <w:r w:rsidRPr="007258F7">
        <w:rPr>
          <w:rFonts w:ascii="Garamond" w:hAnsi="Garamond"/>
          <w:lang w:val="en-US"/>
        </w:rPr>
        <w:t>NewYork:</w:t>
      </w:r>
      <w:r w:rsidR="00A24892">
        <w:rPr>
          <w:rFonts w:ascii="Garamond" w:hAnsi="Garamond"/>
          <w:lang w:val="en-US"/>
        </w:rPr>
        <w:t xml:space="preserve"> </w:t>
      </w:r>
      <w:r w:rsidRPr="007258F7">
        <w:rPr>
          <w:rFonts w:ascii="Garamond" w:hAnsi="Garamond"/>
          <w:lang w:val="en-US"/>
        </w:rPr>
        <w:t>Cambridge University Press: New York. 2010.</w:t>
      </w:r>
    </w:p>
    <w:p w:rsidR="0093489F" w:rsidRPr="007258F7" w:rsidRDefault="0093489F" w:rsidP="00934A52">
      <w:pPr>
        <w:spacing w:after="120"/>
        <w:jc w:val="both"/>
        <w:rPr>
          <w:rFonts w:ascii="Garamond" w:hAnsi="Garamond"/>
          <w:lang w:val="en-US"/>
        </w:rPr>
      </w:pPr>
      <w:r w:rsidRPr="007258F7">
        <w:rPr>
          <w:rFonts w:ascii="Garamond" w:hAnsi="Garamond"/>
          <w:lang w:val="en-US"/>
        </w:rPr>
        <w:t xml:space="preserve">CROFT, W. </w:t>
      </w:r>
      <w:r w:rsidR="00EA1B67" w:rsidRPr="007258F7">
        <w:rPr>
          <w:rFonts w:ascii="Garamond" w:hAnsi="Garamond"/>
          <w:lang w:val="en-US"/>
        </w:rPr>
        <w:t>;</w:t>
      </w:r>
      <w:r w:rsidRPr="007258F7">
        <w:rPr>
          <w:rFonts w:ascii="Garamond" w:hAnsi="Garamond"/>
          <w:lang w:val="en-US"/>
        </w:rPr>
        <w:t xml:space="preserve"> CRUSE, A. D. </w:t>
      </w:r>
      <w:r w:rsidRPr="007258F7">
        <w:rPr>
          <w:rFonts w:ascii="Garamond" w:hAnsi="Garamond"/>
          <w:i/>
          <w:iCs/>
          <w:lang w:val="en-US"/>
        </w:rPr>
        <w:t>Cognitive linguistics</w:t>
      </w:r>
      <w:r w:rsidRPr="007258F7">
        <w:rPr>
          <w:rFonts w:ascii="Garamond" w:hAnsi="Garamond"/>
          <w:lang w:val="en-US"/>
        </w:rPr>
        <w:t>. Cambridge: University of Cambridge Press, 2009 [2004].</w:t>
      </w:r>
    </w:p>
    <w:p w:rsidR="0093489F" w:rsidRPr="007258F7" w:rsidRDefault="0093489F" w:rsidP="00934A52">
      <w:pPr>
        <w:spacing w:after="120"/>
        <w:jc w:val="both"/>
        <w:rPr>
          <w:rFonts w:ascii="Garamond" w:hAnsi="Garamond"/>
          <w:i/>
          <w:lang w:val="es-ES"/>
        </w:rPr>
      </w:pPr>
      <w:r w:rsidRPr="007258F7">
        <w:rPr>
          <w:rFonts w:ascii="Garamond" w:hAnsi="Garamond"/>
          <w:lang w:val="es-ES"/>
        </w:rPr>
        <w:t xml:space="preserve">CURRY,D. </w:t>
      </w:r>
      <w:r w:rsidRPr="007258F7">
        <w:rPr>
          <w:rFonts w:ascii="Garamond" w:hAnsi="Garamond"/>
          <w:i/>
          <w:lang w:val="es-ES"/>
        </w:rPr>
        <w:t>Illustrated</w:t>
      </w:r>
      <w:r w:rsidR="00A24892">
        <w:rPr>
          <w:rFonts w:ascii="Garamond" w:hAnsi="Garamond"/>
          <w:i/>
          <w:lang w:val="es-ES"/>
        </w:rPr>
        <w:t xml:space="preserve"> </w:t>
      </w:r>
      <w:r w:rsidRPr="007258F7">
        <w:rPr>
          <w:rFonts w:ascii="Garamond" w:hAnsi="Garamond"/>
          <w:i/>
          <w:lang w:val="es-ES"/>
        </w:rPr>
        <w:t>american</w:t>
      </w:r>
      <w:r w:rsidR="00A24892">
        <w:rPr>
          <w:rFonts w:ascii="Garamond" w:hAnsi="Garamond"/>
          <w:i/>
          <w:lang w:val="es-ES"/>
        </w:rPr>
        <w:t xml:space="preserve"> </w:t>
      </w:r>
      <w:r w:rsidRPr="007258F7">
        <w:rPr>
          <w:rFonts w:ascii="Garamond" w:hAnsi="Garamond"/>
          <w:i/>
          <w:lang w:val="es-ES"/>
        </w:rPr>
        <w:t>idioms.</w:t>
      </w:r>
      <w:r w:rsidRPr="007258F7">
        <w:rPr>
          <w:rFonts w:ascii="Garamond" w:hAnsi="Garamond"/>
          <w:lang w:val="es-ES"/>
        </w:rPr>
        <w:t xml:space="preserve"> WASHIGTON DC: Bureau of Educational and Cultural Affairs, 1988. </w:t>
      </w:r>
    </w:p>
    <w:p w:rsidR="0093489F" w:rsidRPr="007258F7" w:rsidRDefault="0093489F" w:rsidP="00934A52">
      <w:pPr>
        <w:spacing w:after="120"/>
        <w:jc w:val="both"/>
        <w:rPr>
          <w:rFonts w:ascii="Garamond" w:hAnsi="Garamond"/>
          <w:lang w:val="en-US"/>
        </w:rPr>
      </w:pPr>
      <w:r w:rsidRPr="007258F7">
        <w:rPr>
          <w:rFonts w:ascii="Garamond" w:hAnsi="Garamond"/>
          <w:lang w:val="en-US"/>
        </w:rPr>
        <w:t xml:space="preserve">FERNANDO, C. </w:t>
      </w:r>
      <w:r w:rsidRPr="007258F7">
        <w:rPr>
          <w:rFonts w:ascii="Garamond" w:hAnsi="Garamond"/>
          <w:i/>
          <w:lang w:val="en-US"/>
        </w:rPr>
        <w:t>Idioms and idiomaticity.</w:t>
      </w:r>
      <w:r w:rsidR="00A24892">
        <w:rPr>
          <w:rFonts w:ascii="Garamond" w:hAnsi="Garamond"/>
          <w:i/>
          <w:lang w:val="en-US"/>
        </w:rPr>
        <w:t xml:space="preserve"> </w:t>
      </w:r>
      <w:r w:rsidRPr="007258F7">
        <w:rPr>
          <w:rFonts w:ascii="Garamond" w:hAnsi="Garamond"/>
          <w:lang w:val="en-US"/>
        </w:rPr>
        <w:t>Oxford: Oxford University Press, 1996.</w:t>
      </w:r>
    </w:p>
    <w:p w:rsidR="0093489F" w:rsidRPr="00F166F0" w:rsidRDefault="0093489F" w:rsidP="00934A52">
      <w:pPr>
        <w:spacing w:after="120"/>
        <w:jc w:val="both"/>
        <w:rPr>
          <w:rFonts w:ascii="Garamond" w:hAnsi="Garamond"/>
          <w:lang w:val="en-US"/>
        </w:rPr>
      </w:pPr>
      <w:r w:rsidRPr="007258F7">
        <w:rPr>
          <w:rFonts w:ascii="Garamond" w:hAnsi="Garamond"/>
        </w:rPr>
        <w:t xml:space="preserve">FERREIRA, A. B. de H. </w:t>
      </w:r>
      <w:r w:rsidRPr="007258F7">
        <w:rPr>
          <w:rFonts w:ascii="Garamond" w:hAnsi="Garamond"/>
          <w:i/>
          <w:iCs/>
        </w:rPr>
        <w:t>Novo dicionário eletrônico Aurélio da língua portuguesa</w:t>
      </w:r>
      <w:r w:rsidR="00934A52">
        <w:rPr>
          <w:rFonts w:ascii="Garamond" w:hAnsi="Garamond"/>
        </w:rPr>
        <w:t>, versão 6.0</w:t>
      </w:r>
      <w:r w:rsidRPr="007258F7">
        <w:rPr>
          <w:rFonts w:ascii="Garamond" w:hAnsi="Garamond"/>
        </w:rPr>
        <w:t>.</w:t>
      </w:r>
      <w:r w:rsidR="00934A52">
        <w:rPr>
          <w:rFonts w:ascii="Garamond" w:hAnsi="Garamond"/>
        </w:rPr>
        <w:t xml:space="preserve"> </w:t>
      </w:r>
      <w:r w:rsidRPr="00F166F0">
        <w:rPr>
          <w:rFonts w:ascii="Garamond" w:hAnsi="Garamond"/>
          <w:lang w:val="en-US"/>
        </w:rPr>
        <w:t>Curitiba: Positivo, 2009.</w:t>
      </w:r>
    </w:p>
    <w:p w:rsidR="0093489F" w:rsidRPr="007258F7" w:rsidRDefault="0093489F" w:rsidP="00934A52">
      <w:pPr>
        <w:spacing w:after="120"/>
        <w:jc w:val="both"/>
        <w:rPr>
          <w:rFonts w:ascii="Garamond" w:hAnsi="Garamond"/>
          <w:lang w:val="en-US"/>
        </w:rPr>
      </w:pPr>
      <w:r w:rsidRPr="007258F7">
        <w:rPr>
          <w:rFonts w:ascii="Garamond" w:hAnsi="Garamond"/>
          <w:lang w:val="en-US"/>
        </w:rPr>
        <w:t xml:space="preserve">FILLMORE, C. J. Frame Semantics. In: GEERAERTS, D. (Org.). </w:t>
      </w:r>
      <w:r w:rsidRPr="007258F7">
        <w:rPr>
          <w:rFonts w:ascii="Garamond" w:hAnsi="Garamond"/>
          <w:i/>
          <w:iCs/>
          <w:lang w:val="en-US"/>
        </w:rPr>
        <w:t>Cognitive linguistics</w:t>
      </w:r>
      <w:r w:rsidRPr="007258F7">
        <w:rPr>
          <w:rFonts w:ascii="Garamond" w:hAnsi="Garamond"/>
          <w:lang w:val="en-US"/>
        </w:rPr>
        <w:t xml:space="preserve">. 1 ed. Berlin: Mouton de Gryuter, 2006 [1982], p. 333-400. </w:t>
      </w:r>
    </w:p>
    <w:p w:rsidR="0093489F" w:rsidRPr="007258F7" w:rsidRDefault="00934A52" w:rsidP="00934A52">
      <w:pPr>
        <w:spacing w:after="120"/>
        <w:jc w:val="both"/>
        <w:rPr>
          <w:rFonts w:ascii="Garamond" w:hAnsi="Garamond"/>
          <w:lang w:val="en-US"/>
        </w:rPr>
      </w:pPr>
      <w:r w:rsidRPr="007258F7">
        <w:rPr>
          <w:rFonts w:ascii="Garamond" w:hAnsi="Garamond"/>
          <w:lang w:val="en-US"/>
        </w:rPr>
        <w:t>FILLMORE, C. J.</w:t>
      </w:r>
      <w:r w:rsidR="0093489F" w:rsidRPr="007258F7">
        <w:rPr>
          <w:rFonts w:ascii="Garamond" w:hAnsi="Garamond"/>
          <w:lang w:val="en-US"/>
        </w:rPr>
        <w:t xml:space="preserve"> </w:t>
      </w:r>
      <w:r w:rsidR="0093489F" w:rsidRPr="007258F7">
        <w:rPr>
          <w:rFonts w:ascii="Garamond" w:hAnsi="Garamond"/>
          <w:i/>
          <w:lang w:val="en-US"/>
        </w:rPr>
        <w:t>et al.</w:t>
      </w:r>
      <w:r w:rsidR="00A24892">
        <w:rPr>
          <w:rFonts w:ascii="Garamond" w:hAnsi="Garamond"/>
          <w:i/>
          <w:lang w:val="en-US"/>
        </w:rPr>
        <w:t xml:space="preserve"> </w:t>
      </w:r>
      <w:r w:rsidR="0093489F" w:rsidRPr="007258F7">
        <w:rPr>
          <w:rFonts w:ascii="Garamond" w:hAnsi="Garamond"/>
          <w:i/>
          <w:lang w:val="en-US"/>
        </w:rPr>
        <w:t>Regularity and idiomaticity in grammatical constructions: the case of alone.</w:t>
      </w:r>
      <w:r w:rsidR="0093489F" w:rsidRPr="007258F7">
        <w:rPr>
          <w:rFonts w:ascii="Garamond" w:hAnsi="Garamond"/>
          <w:lang w:val="en-US"/>
        </w:rPr>
        <w:t xml:space="preserve">(1988) In: </w:t>
      </w:r>
      <w:r w:rsidR="00FE5B25" w:rsidRPr="007258F7">
        <w:rPr>
          <w:rFonts w:ascii="Garamond" w:hAnsi="Garamond"/>
          <w:lang w:val="en-US"/>
        </w:rPr>
        <w:t xml:space="preserve">CROFT, W.; </w:t>
      </w:r>
      <w:r w:rsidR="0093489F" w:rsidRPr="007258F7">
        <w:rPr>
          <w:rFonts w:ascii="Garamond" w:hAnsi="Garamond"/>
          <w:lang w:val="en-US"/>
        </w:rPr>
        <w:t xml:space="preserve">CRUSE, A. D. </w:t>
      </w:r>
      <w:r w:rsidR="0093489F" w:rsidRPr="007258F7">
        <w:rPr>
          <w:rFonts w:ascii="Garamond" w:hAnsi="Garamond"/>
          <w:i/>
          <w:iCs/>
          <w:lang w:val="en-US"/>
        </w:rPr>
        <w:t>Cognitive linguistics</w:t>
      </w:r>
      <w:r w:rsidR="0093489F" w:rsidRPr="007258F7">
        <w:rPr>
          <w:rFonts w:ascii="Garamond" w:hAnsi="Garamond"/>
          <w:lang w:val="en-US"/>
        </w:rPr>
        <w:t>. Cambridge: University of Cambridge Press, 2009 [2004].</w:t>
      </w:r>
    </w:p>
    <w:p w:rsidR="0093489F" w:rsidRPr="007258F7" w:rsidRDefault="0093489F" w:rsidP="00934A52">
      <w:pPr>
        <w:spacing w:after="120"/>
        <w:jc w:val="both"/>
        <w:rPr>
          <w:rFonts w:ascii="Garamond" w:hAnsi="Garamond"/>
          <w:lang w:val="en-US"/>
        </w:rPr>
      </w:pPr>
      <w:r w:rsidRPr="007258F7">
        <w:rPr>
          <w:rFonts w:ascii="Garamond" w:hAnsi="Garamond"/>
          <w:lang w:val="en-US"/>
        </w:rPr>
        <w:t>FLAVEL, L. e R.</w:t>
      </w:r>
      <w:r w:rsidR="00A24892">
        <w:rPr>
          <w:rFonts w:ascii="Garamond" w:hAnsi="Garamond"/>
          <w:lang w:val="en-US"/>
        </w:rPr>
        <w:t xml:space="preserve"> </w:t>
      </w:r>
      <w:r w:rsidRPr="007258F7">
        <w:rPr>
          <w:rFonts w:ascii="Garamond" w:hAnsi="Garamond"/>
          <w:i/>
          <w:lang w:val="en-US"/>
        </w:rPr>
        <w:t>Dictionary of idioms and their origins</w:t>
      </w:r>
      <w:r w:rsidRPr="007258F7">
        <w:rPr>
          <w:rFonts w:ascii="Garamond" w:hAnsi="Garamond"/>
          <w:lang w:val="en-US"/>
        </w:rPr>
        <w:t>.</w:t>
      </w:r>
      <w:r w:rsidR="00A24892">
        <w:rPr>
          <w:rFonts w:ascii="Garamond" w:hAnsi="Garamond"/>
          <w:lang w:val="en-US"/>
        </w:rPr>
        <w:t xml:space="preserve"> </w:t>
      </w:r>
      <w:r w:rsidRPr="007258F7">
        <w:rPr>
          <w:rFonts w:ascii="Garamond" w:hAnsi="Garamond"/>
          <w:lang w:val="en-US"/>
        </w:rPr>
        <w:t>London: Kyle Cathie Ltd. 2001.</w:t>
      </w:r>
    </w:p>
    <w:p w:rsidR="0093489F" w:rsidRPr="007258F7" w:rsidRDefault="0093489F" w:rsidP="00934A52">
      <w:pPr>
        <w:tabs>
          <w:tab w:val="left" w:pos="142"/>
          <w:tab w:val="left" w:pos="284"/>
        </w:tabs>
        <w:spacing w:after="120"/>
        <w:jc w:val="both"/>
        <w:rPr>
          <w:rFonts w:ascii="Garamond" w:hAnsi="Garamond"/>
        </w:rPr>
      </w:pPr>
      <w:r w:rsidRPr="007258F7">
        <w:rPr>
          <w:rFonts w:ascii="Garamond" w:eastAsia="TimesLTStd-Roman" w:hAnsi="Garamond"/>
          <w:lang w:val="en-US" w:eastAsia="pt-BR"/>
        </w:rPr>
        <w:t xml:space="preserve">GOLDEBERG. A.E. </w:t>
      </w:r>
      <w:r w:rsidRPr="007258F7">
        <w:rPr>
          <w:rFonts w:ascii="Garamond" w:eastAsia="TimesLTStd-Roman" w:hAnsi="Garamond"/>
          <w:i/>
          <w:iCs/>
          <w:lang w:val="en-US" w:eastAsia="pt-BR"/>
        </w:rPr>
        <w:t>Constructions at work: the nature of generalization in language</w:t>
      </w:r>
      <w:r w:rsidRPr="007258F7">
        <w:rPr>
          <w:rFonts w:ascii="Garamond" w:eastAsia="TimesLTStd-Roman" w:hAnsi="Garamond"/>
          <w:lang w:val="en-US" w:eastAsia="pt-BR"/>
        </w:rPr>
        <w:t xml:space="preserve">. </w:t>
      </w:r>
      <w:r w:rsidRPr="007258F7">
        <w:rPr>
          <w:rFonts w:ascii="Garamond" w:eastAsia="TimesLTStd-Roman" w:hAnsi="Garamond"/>
          <w:lang w:eastAsia="pt-BR"/>
        </w:rPr>
        <w:t>Oxford: Oxford University Press.</w:t>
      </w:r>
      <w:r w:rsidR="00A24892">
        <w:rPr>
          <w:rFonts w:ascii="Garamond" w:eastAsia="TimesLTStd-Roman" w:hAnsi="Garamond"/>
          <w:lang w:eastAsia="pt-BR"/>
        </w:rPr>
        <w:t xml:space="preserve"> </w:t>
      </w:r>
      <w:r w:rsidRPr="007258F7">
        <w:rPr>
          <w:rFonts w:ascii="Garamond" w:eastAsia="TimesLTStd-Roman" w:hAnsi="Garamond"/>
          <w:lang w:eastAsia="pt-BR"/>
        </w:rPr>
        <w:t>2006.</w:t>
      </w:r>
    </w:p>
    <w:p w:rsidR="0093489F" w:rsidRPr="007258F7" w:rsidRDefault="0093489F" w:rsidP="00934A52">
      <w:pPr>
        <w:spacing w:after="120"/>
        <w:jc w:val="both"/>
        <w:rPr>
          <w:rFonts w:ascii="Garamond" w:hAnsi="Garamond"/>
        </w:rPr>
      </w:pPr>
      <w:r w:rsidRPr="007258F7">
        <w:rPr>
          <w:rFonts w:ascii="Garamond" w:hAnsi="Garamond"/>
        </w:rPr>
        <w:t>HOUAISS, A. (</w:t>
      </w:r>
      <w:r w:rsidRPr="007258F7">
        <w:rPr>
          <w:rFonts w:ascii="Garamond" w:hAnsi="Garamond"/>
          <w:i/>
        </w:rPr>
        <w:t>et alli).</w:t>
      </w:r>
      <w:r w:rsidRPr="007258F7">
        <w:rPr>
          <w:rFonts w:ascii="Garamond" w:hAnsi="Garamond"/>
          <w:i/>
          <w:iCs/>
        </w:rPr>
        <w:t>Dicionário eletrônico Houaiss de língua portuguesa</w:t>
      </w:r>
      <w:r w:rsidRPr="007258F7">
        <w:rPr>
          <w:rFonts w:ascii="Garamond" w:hAnsi="Garamond"/>
        </w:rPr>
        <w:t xml:space="preserve">. Rio de Janeiro: Instituto Antônio Houaiss, Objetiva. Versão 3.0, junho de 2009. </w:t>
      </w:r>
    </w:p>
    <w:p w:rsidR="0093489F" w:rsidRPr="00934A52" w:rsidRDefault="0093489F" w:rsidP="00934A52">
      <w:pPr>
        <w:spacing w:after="120"/>
        <w:jc w:val="both"/>
        <w:rPr>
          <w:rFonts w:ascii="Garamond" w:hAnsi="Garamond"/>
        </w:rPr>
      </w:pPr>
      <w:r w:rsidRPr="007258F7">
        <w:rPr>
          <w:rFonts w:ascii="Garamond" w:hAnsi="Garamond"/>
        </w:rPr>
        <w:t>LAKOFF, G</w:t>
      </w:r>
      <w:r w:rsidR="00EA1B67" w:rsidRPr="007258F7">
        <w:rPr>
          <w:rFonts w:ascii="Garamond" w:hAnsi="Garamond"/>
        </w:rPr>
        <w:t>;</w:t>
      </w:r>
      <w:r w:rsidRPr="007258F7">
        <w:rPr>
          <w:rFonts w:ascii="Garamond" w:hAnsi="Garamond"/>
        </w:rPr>
        <w:t xml:space="preserve"> JOHNSON, M. </w:t>
      </w:r>
      <w:r w:rsidRPr="007258F7">
        <w:rPr>
          <w:rFonts w:ascii="Garamond" w:hAnsi="Garamond"/>
          <w:i/>
          <w:iCs/>
        </w:rPr>
        <w:t>Metáforas de la vida cotidiana</w:t>
      </w:r>
      <w:r w:rsidRPr="007258F7">
        <w:rPr>
          <w:rFonts w:ascii="Garamond" w:hAnsi="Garamond"/>
        </w:rPr>
        <w:t xml:space="preserve">.7 ed. </w:t>
      </w:r>
      <w:r w:rsidRPr="00934A52">
        <w:rPr>
          <w:rFonts w:ascii="Garamond" w:hAnsi="Garamond"/>
        </w:rPr>
        <w:t>Madrid: Catedra, 2007.</w:t>
      </w:r>
    </w:p>
    <w:p w:rsidR="0093489F" w:rsidRPr="007258F7" w:rsidRDefault="0093489F" w:rsidP="00934A52">
      <w:pPr>
        <w:spacing w:after="120"/>
        <w:jc w:val="both"/>
        <w:rPr>
          <w:rFonts w:ascii="Garamond" w:hAnsi="Garamond"/>
          <w:lang w:val="en-US"/>
        </w:rPr>
      </w:pPr>
      <w:r w:rsidRPr="007258F7">
        <w:rPr>
          <w:rFonts w:ascii="Garamond" w:hAnsi="Garamond"/>
          <w:lang w:val="en-US"/>
        </w:rPr>
        <w:t>LANGACKER, R</w:t>
      </w:r>
      <w:r w:rsidR="00EA1B67" w:rsidRPr="007258F7">
        <w:rPr>
          <w:rFonts w:ascii="Garamond" w:hAnsi="Garamond"/>
          <w:lang w:val="en-US"/>
        </w:rPr>
        <w:t>.</w:t>
      </w:r>
      <w:r w:rsidRPr="007258F7">
        <w:rPr>
          <w:rFonts w:ascii="Garamond" w:hAnsi="Garamond"/>
          <w:lang w:val="en-US"/>
        </w:rPr>
        <w:t xml:space="preserve"> W. </w:t>
      </w:r>
      <w:r w:rsidRPr="007258F7">
        <w:rPr>
          <w:rFonts w:ascii="Garamond" w:hAnsi="Garamond"/>
          <w:i/>
          <w:lang w:val="en-US"/>
        </w:rPr>
        <w:t>Foudantions of cognitive grammar</w:t>
      </w:r>
      <w:r w:rsidRPr="007258F7">
        <w:rPr>
          <w:rFonts w:ascii="Garamond" w:hAnsi="Garamond"/>
          <w:lang w:val="en-US"/>
        </w:rPr>
        <w:t xml:space="preserve">, vol.1. California: Stanford University Press. 1987 </w:t>
      </w:r>
    </w:p>
    <w:p w:rsidR="0093489F" w:rsidRPr="007258F7" w:rsidRDefault="0093489F" w:rsidP="00934A52">
      <w:pPr>
        <w:spacing w:after="120"/>
        <w:jc w:val="both"/>
        <w:rPr>
          <w:rFonts w:ascii="Garamond" w:hAnsi="Garamond"/>
          <w:lang w:val="en-US"/>
        </w:rPr>
      </w:pPr>
      <w:r w:rsidRPr="007258F7">
        <w:rPr>
          <w:rFonts w:ascii="Garamond" w:hAnsi="Garamond"/>
          <w:lang w:val="en-US"/>
        </w:rPr>
        <w:t xml:space="preserve">LAKOFF, G. </w:t>
      </w:r>
      <w:r w:rsidRPr="007258F7">
        <w:rPr>
          <w:rFonts w:ascii="Garamond" w:hAnsi="Garamond"/>
          <w:i/>
          <w:iCs/>
          <w:lang w:val="en-US"/>
        </w:rPr>
        <w:t xml:space="preserve">Women, Fire and </w:t>
      </w:r>
      <w:r w:rsidR="00FE5B25" w:rsidRPr="007258F7">
        <w:rPr>
          <w:rFonts w:ascii="Garamond" w:hAnsi="Garamond"/>
          <w:i/>
          <w:iCs/>
          <w:lang w:val="en-US"/>
        </w:rPr>
        <w:t>d</w:t>
      </w:r>
      <w:r w:rsidRPr="007258F7">
        <w:rPr>
          <w:rFonts w:ascii="Garamond" w:hAnsi="Garamond"/>
          <w:i/>
          <w:iCs/>
          <w:lang w:val="en-US"/>
        </w:rPr>
        <w:t>angerous things: what categories reveal about the mind</w:t>
      </w:r>
      <w:r w:rsidRPr="007258F7">
        <w:rPr>
          <w:rFonts w:ascii="Garamond" w:hAnsi="Garamond"/>
          <w:lang w:val="en-US"/>
        </w:rPr>
        <w:t>. Chicago: The University of Chicago Press, 1990 [1987]. p. 5, 68-76, 96, 438, 444-445, 453-456.</w:t>
      </w:r>
    </w:p>
    <w:p w:rsidR="0093489F" w:rsidRPr="007258F7" w:rsidRDefault="0093489F" w:rsidP="00934A52">
      <w:pPr>
        <w:spacing w:after="120"/>
        <w:jc w:val="both"/>
        <w:rPr>
          <w:rFonts w:ascii="Garamond" w:hAnsi="Garamond"/>
          <w:lang w:val="en-US"/>
        </w:rPr>
      </w:pPr>
      <w:r w:rsidRPr="007258F7">
        <w:rPr>
          <w:rFonts w:ascii="Garamond" w:hAnsi="Garamond"/>
          <w:lang w:val="en-US"/>
        </w:rPr>
        <w:t xml:space="preserve">MAKKAI, A. </w:t>
      </w:r>
      <w:r w:rsidRPr="007258F7">
        <w:rPr>
          <w:rFonts w:ascii="Garamond" w:hAnsi="Garamond"/>
          <w:i/>
          <w:lang w:val="en-US"/>
        </w:rPr>
        <w:t xml:space="preserve">Idiom structure in English. </w:t>
      </w:r>
      <w:r w:rsidRPr="007258F7">
        <w:rPr>
          <w:rFonts w:ascii="Garamond" w:hAnsi="Garamond"/>
          <w:lang w:val="en-US"/>
        </w:rPr>
        <w:t>Mouton</w:t>
      </w:r>
      <w:r w:rsidRPr="007258F7">
        <w:rPr>
          <w:rFonts w:ascii="Garamond" w:hAnsi="Garamond"/>
          <w:i/>
          <w:lang w:val="en-US"/>
        </w:rPr>
        <w:t>:</w:t>
      </w:r>
      <w:r w:rsidRPr="007258F7">
        <w:rPr>
          <w:rFonts w:ascii="Garamond" w:hAnsi="Garamond"/>
          <w:lang w:val="en-US"/>
        </w:rPr>
        <w:t xml:space="preserve"> The Hague,1972.</w:t>
      </w:r>
    </w:p>
    <w:p w:rsidR="0093489F" w:rsidRPr="007258F7" w:rsidRDefault="0093489F" w:rsidP="00934A52">
      <w:pPr>
        <w:spacing w:after="120"/>
        <w:jc w:val="both"/>
        <w:rPr>
          <w:rFonts w:ascii="Garamond" w:hAnsi="Garamond"/>
          <w:color w:val="FF0000"/>
        </w:rPr>
      </w:pPr>
      <w:r w:rsidRPr="007258F7">
        <w:rPr>
          <w:rFonts w:ascii="Garamond" w:hAnsi="Garamond"/>
          <w:lang w:val="en-US"/>
        </w:rPr>
        <w:t>MOON, R.</w:t>
      </w:r>
      <w:r w:rsidR="00934A52">
        <w:rPr>
          <w:rFonts w:ascii="Garamond" w:hAnsi="Garamond"/>
          <w:lang w:val="en-US"/>
        </w:rPr>
        <w:t xml:space="preserve"> </w:t>
      </w:r>
      <w:r w:rsidRPr="007258F7">
        <w:rPr>
          <w:rFonts w:ascii="Garamond" w:hAnsi="Garamond"/>
          <w:i/>
          <w:lang w:val="en-US"/>
        </w:rPr>
        <w:t>Fixed expressions and idioms in English</w:t>
      </w:r>
      <w:r w:rsidRPr="007258F7">
        <w:rPr>
          <w:rFonts w:ascii="Garamond" w:hAnsi="Garamond"/>
          <w:lang w:val="en-US"/>
        </w:rPr>
        <w:t xml:space="preserve">. </w:t>
      </w:r>
      <w:r w:rsidRPr="007258F7">
        <w:rPr>
          <w:rFonts w:ascii="Garamond" w:hAnsi="Garamond"/>
        </w:rPr>
        <w:t>Oxford: Oxford University Press, 1998.</w:t>
      </w:r>
    </w:p>
    <w:p w:rsidR="0093489F" w:rsidRPr="007258F7" w:rsidRDefault="0093489F" w:rsidP="00934A52">
      <w:pPr>
        <w:autoSpaceDE w:val="0"/>
        <w:autoSpaceDN w:val="0"/>
        <w:adjustRightInd w:val="0"/>
        <w:spacing w:after="120"/>
        <w:jc w:val="both"/>
        <w:rPr>
          <w:rFonts w:ascii="Garamond" w:hAnsi="Garamond"/>
          <w:color w:val="000000"/>
        </w:rPr>
      </w:pPr>
      <w:r w:rsidRPr="007258F7">
        <w:rPr>
          <w:rFonts w:ascii="Garamond" w:hAnsi="Garamond"/>
          <w:bCs/>
        </w:rPr>
        <w:lastRenderedPageBreak/>
        <w:t>RIBEIRO, R. M. P.</w:t>
      </w:r>
      <w:r w:rsidRPr="007258F7">
        <w:rPr>
          <w:rFonts w:ascii="Garamond" w:hAnsi="Garamond"/>
          <w:i/>
        </w:rPr>
        <w:t>Construções resultativas do português: uma análise sob a perspectiva da gramática das construções</w:t>
      </w:r>
      <w:r w:rsidRPr="007258F7">
        <w:rPr>
          <w:rFonts w:ascii="Garamond" w:hAnsi="Garamond"/>
        </w:rPr>
        <w:t xml:space="preserve">. </w:t>
      </w:r>
      <w:r w:rsidRPr="007258F7">
        <w:rPr>
          <w:rFonts w:ascii="Garamond" w:hAnsi="Garamond"/>
          <w:color w:val="000000"/>
        </w:rPr>
        <w:t>In: Anais do VII Congresso Internacional da Abralin. Curitiba, 2011.</w:t>
      </w:r>
    </w:p>
    <w:p w:rsidR="0093489F" w:rsidRPr="007258F7" w:rsidRDefault="0093489F" w:rsidP="00934A52">
      <w:pPr>
        <w:autoSpaceDE w:val="0"/>
        <w:autoSpaceDN w:val="0"/>
        <w:adjustRightInd w:val="0"/>
        <w:spacing w:after="120"/>
        <w:rPr>
          <w:rFonts w:ascii="Garamond" w:hAnsi="Garamond"/>
        </w:rPr>
      </w:pPr>
      <w:r w:rsidRPr="007258F7">
        <w:rPr>
          <w:rFonts w:ascii="Garamond" w:hAnsi="Garamond"/>
        </w:rPr>
        <w:t xml:space="preserve">SANDMANN, A. J.  </w:t>
      </w:r>
      <w:r w:rsidRPr="007258F7">
        <w:rPr>
          <w:rFonts w:ascii="Garamond" w:hAnsi="Garamond"/>
          <w:i/>
          <w:iCs/>
        </w:rPr>
        <w:t xml:space="preserve">Formação de palavras no português brasileiro </w:t>
      </w:r>
      <w:r w:rsidR="00B60BF4" w:rsidRPr="007258F7">
        <w:rPr>
          <w:rFonts w:ascii="Garamond" w:hAnsi="Garamond"/>
          <w:i/>
          <w:iCs/>
        </w:rPr>
        <w:t>c</w:t>
      </w:r>
      <w:r w:rsidRPr="007258F7">
        <w:rPr>
          <w:rFonts w:ascii="Garamond" w:hAnsi="Garamond"/>
          <w:i/>
          <w:iCs/>
        </w:rPr>
        <w:t>ontemporâneo</w:t>
      </w:r>
      <w:r w:rsidRPr="007258F7">
        <w:rPr>
          <w:rFonts w:ascii="Garamond" w:hAnsi="Garamond"/>
        </w:rPr>
        <w:t>. Curitiba: Ícone, 1989 [1988].</w:t>
      </w:r>
    </w:p>
    <w:p w:rsidR="0093489F" w:rsidRPr="007258F7" w:rsidRDefault="00934A52" w:rsidP="00934A52">
      <w:pPr>
        <w:autoSpaceDE w:val="0"/>
        <w:autoSpaceDN w:val="0"/>
        <w:adjustRightInd w:val="0"/>
        <w:spacing w:after="120"/>
        <w:jc w:val="both"/>
        <w:rPr>
          <w:rFonts w:ascii="Garamond" w:hAnsi="Garamond"/>
        </w:rPr>
      </w:pPr>
      <w:r w:rsidRPr="007258F7">
        <w:rPr>
          <w:rFonts w:ascii="Garamond" w:hAnsi="Garamond"/>
        </w:rPr>
        <w:t xml:space="preserve">SANDMANN, A. J. </w:t>
      </w:r>
      <w:r w:rsidR="0093489F" w:rsidRPr="007258F7">
        <w:rPr>
          <w:rFonts w:ascii="Garamond" w:hAnsi="Garamond"/>
        </w:rPr>
        <w:t xml:space="preserve"> </w:t>
      </w:r>
      <w:r w:rsidR="0093489F" w:rsidRPr="007258F7">
        <w:rPr>
          <w:rFonts w:ascii="Garamond" w:hAnsi="Garamond"/>
          <w:i/>
          <w:iCs/>
        </w:rPr>
        <w:t>O que é um composto</w:t>
      </w:r>
      <w:r w:rsidR="0093489F" w:rsidRPr="007258F7">
        <w:rPr>
          <w:rFonts w:ascii="Garamond" w:hAnsi="Garamond"/>
        </w:rPr>
        <w:t xml:space="preserve">. </w:t>
      </w:r>
      <w:r w:rsidR="0093489F" w:rsidRPr="00F166F0">
        <w:rPr>
          <w:rFonts w:ascii="Garamond" w:hAnsi="Garamond"/>
          <w:lang w:val="en-US"/>
        </w:rPr>
        <w:t xml:space="preserve">In: Revista D.E.L.T.A., v. 6, n. 1. </w:t>
      </w:r>
      <w:r w:rsidR="0093489F" w:rsidRPr="007258F7">
        <w:rPr>
          <w:rFonts w:ascii="Garamond" w:hAnsi="Garamond"/>
        </w:rPr>
        <w:t>São Paulo: PUC, 1990.</w:t>
      </w:r>
    </w:p>
    <w:p w:rsidR="0093489F" w:rsidRPr="007258F7" w:rsidRDefault="00934A52" w:rsidP="00934A52">
      <w:pPr>
        <w:autoSpaceDE w:val="0"/>
        <w:autoSpaceDN w:val="0"/>
        <w:adjustRightInd w:val="0"/>
        <w:spacing w:after="120"/>
        <w:jc w:val="both"/>
        <w:rPr>
          <w:rFonts w:ascii="Garamond" w:hAnsi="Garamond"/>
          <w:iCs/>
        </w:rPr>
      </w:pPr>
      <w:r w:rsidRPr="007258F7">
        <w:rPr>
          <w:rFonts w:ascii="Garamond" w:hAnsi="Garamond"/>
        </w:rPr>
        <w:t xml:space="preserve">SANDMANN, A. J. </w:t>
      </w:r>
      <w:r w:rsidR="0093489F" w:rsidRPr="007258F7">
        <w:rPr>
          <w:rFonts w:ascii="Garamond" w:hAnsi="Garamond"/>
        </w:rPr>
        <w:t xml:space="preserve"> </w:t>
      </w:r>
      <w:r w:rsidR="0093489F" w:rsidRPr="007258F7">
        <w:rPr>
          <w:rFonts w:ascii="Garamond" w:hAnsi="Garamond"/>
          <w:i/>
          <w:iCs/>
        </w:rPr>
        <w:t xml:space="preserve">Competência lexical: produtividade, restrições e bloqueio. </w:t>
      </w:r>
      <w:r w:rsidR="0093489F" w:rsidRPr="007258F7">
        <w:rPr>
          <w:rFonts w:ascii="Garamond" w:hAnsi="Garamond"/>
          <w:iCs/>
        </w:rPr>
        <w:t>Curitiba: UFPR, 1991.</w:t>
      </w:r>
    </w:p>
    <w:p w:rsidR="0093489F" w:rsidRPr="007258F7" w:rsidRDefault="0093489F" w:rsidP="00934A52">
      <w:pPr>
        <w:autoSpaceDE w:val="0"/>
        <w:autoSpaceDN w:val="0"/>
        <w:adjustRightInd w:val="0"/>
        <w:spacing w:after="120"/>
        <w:rPr>
          <w:rFonts w:ascii="Garamond" w:hAnsi="Garamond"/>
          <w:color w:val="000000"/>
        </w:rPr>
      </w:pPr>
      <w:r w:rsidRPr="007258F7">
        <w:rPr>
          <w:rFonts w:ascii="Garamond" w:hAnsi="Garamond"/>
          <w:iCs/>
        </w:rPr>
        <w:t xml:space="preserve">SILVA, N.H. </w:t>
      </w:r>
      <w:r w:rsidRPr="007258F7">
        <w:rPr>
          <w:rFonts w:ascii="Garamond" w:hAnsi="Garamond"/>
          <w:i/>
          <w:iCs/>
        </w:rPr>
        <w:t>M</w:t>
      </w:r>
      <w:r w:rsidRPr="007258F7">
        <w:rPr>
          <w:rFonts w:ascii="Garamond" w:hAnsi="Garamond"/>
          <w:i/>
          <w:color w:val="000000"/>
        </w:rPr>
        <w:t>etáfora e metonímia nas construções com ‘pé’: uma abordagem cognitivista</w:t>
      </w:r>
      <w:r w:rsidRPr="007258F7">
        <w:rPr>
          <w:rFonts w:ascii="Garamond" w:hAnsi="Garamond"/>
          <w:color w:val="000000"/>
        </w:rPr>
        <w:t>. Dissertação de Mestrado. Rio de Janeiro. Faculdade de Letras. UFRJ. 2011</w:t>
      </w:r>
    </w:p>
    <w:p w:rsidR="0093489F" w:rsidRPr="00F166F0" w:rsidRDefault="0093489F" w:rsidP="00934A52">
      <w:pPr>
        <w:spacing w:after="120"/>
        <w:jc w:val="both"/>
        <w:rPr>
          <w:rFonts w:ascii="Garamond" w:hAnsi="Garamond"/>
          <w:b/>
          <w:color w:val="000000"/>
          <w:lang w:val="en-US"/>
        </w:rPr>
      </w:pPr>
      <w:r w:rsidRPr="007258F7">
        <w:rPr>
          <w:rFonts w:ascii="Garamond" w:hAnsi="Garamond"/>
          <w:iCs/>
          <w:lang w:val="en-US"/>
        </w:rPr>
        <w:t>WULFF, S. Words and idioms</w:t>
      </w:r>
      <w:r w:rsidRPr="007258F7">
        <w:rPr>
          <w:rFonts w:ascii="Garamond" w:hAnsi="Garamond"/>
          <w:i/>
          <w:iCs/>
          <w:lang w:val="en-US"/>
        </w:rPr>
        <w:t>.</w:t>
      </w:r>
      <w:r w:rsidRPr="007258F7">
        <w:rPr>
          <w:rFonts w:ascii="Garamond" w:hAnsi="Garamond"/>
          <w:iCs/>
          <w:lang w:val="en-US"/>
        </w:rPr>
        <w:t xml:space="preserve"> In: </w:t>
      </w:r>
      <w:r w:rsidRPr="007258F7">
        <w:rPr>
          <w:rFonts w:ascii="Garamond" w:hAnsi="Garamond"/>
          <w:i/>
          <w:iCs/>
          <w:lang w:val="en-US"/>
        </w:rPr>
        <w:t>The Oxford handbook of construction grammar</w:t>
      </w:r>
      <w:r w:rsidRPr="007258F7">
        <w:rPr>
          <w:rFonts w:ascii="Garamond" w:hAnsi="Garamond"/>
          <w:iCs/>
          <w:lang w:val="en-US"/>
        </w:rPr>
        <w:t xml:space="preserve">. </w:t>
      </w:r>
      <w:r w:rsidR="00EA1B67" w:rsidRPr="00F166F0">
        <w:rPr>
          <w:rFonts w:ascii="Garamond" w:hAnsi="Garamond"/>
          <w:iCs/>
          <w:lang w:val="en-US"/>
        </w:rPr>
        <w:t xml:space="preserve">Oxford: </w:t>
      </w:r>
      <w:r w:rsidRPr="00F166F0">
        <w:rPr>
          <w:rFonts w:ascii="Garamond" w:hAnsi="Garamond"/>
          <w:iCs/>
          <w:lang w:val="en-US"/>
        </w:rPr>
        <w:t>Oxford University Press.</w:t>
      </w:r>
      <w:r w:rsidR="00EA1B67" w:rsidRPr="00F166F0">
        <w:rPr>
          <w:rFonts w:ascii="Garamond" w:hAnsi="Garamond"/>
          <w:iCs/>
          <w:lang w:val="en-US"/>
        </w:rPr>
        <w:t>2013. p. 274-289.</w:t>
      </w:r>
    </w:p>
    <w:p w:rsidR="002452EA" w:rsidRPr="00F166F0" w:rsidRDefault="002452EA" w:rsidP="00D351F5">
      <w:pPr>
        <w:tabs>
          <w:tab w:val="left" w:pos="543"/>
        </w:tabs>
        <w:autoSpaceDE w:val="0"/>
        <w:spacing w:line="360" w:lineRule="auto"/>
        <w:jc w:val="both"/>
        <w:rPr>
          <w:rFonts w:ascii="Garamond" w:hAnsi="Garamond"/>
          <w:lang w:val="en-US"/>
        </w:rPr>
      </w:pPr>
    </w:p>
    <w:p w:rsidR="004D76F0" w:rsidRPr="004D76F0" w:rsidRDefault="004D76F0" w:rsidP="004D7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Garamond" w:hAnsi="Garamond" w:cs="Courier New"/>
          <w:color w:val="833C0B" w:themeColor="accent2" w:themeShade="80"/>
          <w:sz w:val="32"/>
          <w:szCs w:val="32"/>
          <w:lang w:val="en-US" w:eastAsia="pt-BR"/>
        </w:rPr>
      </w:pPr>
      <w:r w:rsidRPr="00F166F0">
        <w:rPr>
          <w:rFonts w:ascii="Garamond" w:hAnsi="Garamond" w:cs="Courier New"/>
          <w:color w:val="833C0B" w:themeColor="accent2" w:themeShade="80"/>
          <w:sz w:val="32"/>
          <w:szCs w:val="32"/>
          <w:lang w:val="en-US" w:eastAsia="pt-BR"/>
        </w:rPr>
        <w:t>THINKING A PROPOSAL FOR THE STUDY OF IDIOMS IN PORTUGUESE</w:t>
      </w:r>
    </w:p>
    <w:p w:rsidR="00D351F5" w:rsidRPr="007258F7" w:rsidRDefault="00D351F5" w:rsidP="00D351F5">
      <w:pPr>
        <w:autoSpaceDE w:val="0"/>
        <w:spacing w:line="360" w:lineRule="auto"/>
        <w:ind w:firstLine="708"/>
        <w:jc w:val="both"/>
        <w:rPr>
          <w:rFonts w:ascii="Garamond" w:hAnsi="Garamond"/>
          <w:color w:val="000000"/>
          <w:lang w:val="en-US"/>
        </w:rPr>
      </w:pPr>
    </w:p>
    <w:p w:rsidR="004D76F0" w:rsidRPr="006F2430" w:rsidRDefault="004D76F0" w:rsidP="004D76F0">
      <w:pPr>
        <w:widowControl w:val="0"/>
        <w:autoSpaceDE w:val="0"/>
        <w:jc w:val="both"/>
        <w:rPr>
          <w:rFonts w:ascii="Garamond" w:hAnsi="Garamond"/>
          <w:lang w:val="en-US"/>
        </w:rPr>
      </w:pPr>
      <w:r w:rsidRPr="004D76F0">
        <w:rPr>
          <w:rFonts w:ascii="Garamond" w:hAnsi="Garamond"/>
          <w:b/>
          <w:color w:val="833C0B" w:themeColor="accent2" w:themeShade="80"/>
          <w:lang w:val="en-US"/>
        </w:rPr>
        <w:t>Abstract</w:t>
      </w:r>
      <w:r w:rsidRPr="004D76F0">
        <w:rPr>
          <w:rFonts w:ascii="Garamond" w:hAnsi="Garamond"/>
          <w:lang w:val="en-US"/>
        </w:rPr>
        <w:t xml:space="preserve">: </w:t>
      </w:r>
      <w:r w:rsidRPr="004D76F0">
        <w:rPr>
          <w:rFonts w:ascii="Garamond" w:hAnsi="Garamond"/>
          <w:i/>
          <w:lang w:val="en-US"/>
        </w:rPr>
        <w:t>This paper aim theoretical proposals for the formal, semantics and pragmatics analyses of idi</w:t>
      </w:r>
      <w:r>
        <w:rPr>
          <w:rFonts w:ascii="Garamond" w:hAnsi="Garamond"/>
          <w:i/>
          <w:lang w:val="en-US"/>
        </w:rPr>
        <w:t>oms</w:t>
      </w:r>
      <w:r w:rsidRPr="004D76F0">
        <w:rPr>
          <w:rFonts w:ascii="Garamond" w:hAnsi="Garamond"/>
          <w:i/>
          <w:lang w:val="en-US"/>
        </w:rPr>
        <w:t xml:space="preserve">. </w:t>
      </w:r>
      <w:r w:rsidRPr="006F2430">
        <w:rPr>
          <w:rFonts w:ascii="Garamond" w:hAnsi="Garamond"/>
          <w:i/>
          <w:lang w:val="en-US"/>
        </w:rPr>
        <w:t xml:space="preserve">To this, it </w:t>
      </w:r>
      <w:r w:rsidR="006F2430" w:rsidRPr="006F2430">
        <w:rPr>
          <w:rFonts w:ascii="Garamond" w:hAnsi="Garamond"/>
          <w:i/>
          <w:lang w:val="en-US"/>
        </w:rPr>
        <w:t>employs</w:t>
      </w:r>
      <w:r w:rsidRPr="006F2430">
        <w:rPr>
          <w:rFonts w:ascii="Garamond" w:hAnsi="Garamond"/>
          <w:i/>
          <w:lang w:val="en-US"/>
        </w:rPr>
        <w:t xml:space="preserve"> Cognitive Linguistics (LAKOFF e JONHSON, 1980; LAKOFF, 1987; FILLMORE, 1982; BARCELONA, 2000; CROFT e CRUSE, 2004), </w:t>
      </w:r>
      <w:r w:rsidR="006F2430" w:rsidRPr="006F2430">
        <w:rPr>
          <w:rFonts w:ascii="Garamond" w:hAnsi="Garamond"/>
          <w:i/>
          <w:lang w:val="en-US"/>
        </w:rPr>
        <w:t>more precisely</w:t>
      </w:r>
      <w:r w:rsidR="006F2430">
        <w:rPr>
          <w:rFonts w:ascii="Garamond" w:hAnsi="Garamond"/>
          <w:i/>
          <w:lang w:val="en-US"/>
        </w:rPr>
        <w:t xml:space="preserve"> the model of Construction Grammar</w:t>
      </w:r>
      <w:r w:rsidRPr="006F2430">
        <w:rPr>
          <w:rFonts w:ascii="Garamond" w:hAnsi="Garamond"/>
          <w:i/>
          <w:lang w:val="en-US"/>
        </w:rPr>
        <w:t xml:space="preserve"> </w:t>
      </w:r>
      <w:r w:rsidR="006F2430">
        <w:rPr>
          <w:rFonts w:ascii="Garamond" w:hAnsi="Garamond"/>
          <w:i/>
          <w:lang w:val="en-US"/>
        </w:rPr>
        <w:t>idealized by</w:t>
      </w:r>
      <w:r w:rsidRPr="006F2430">
        <w:rPr>
          <w:rFonts w:ascii="Garamond" w:hAnsi="Garamond"/>
          <w:i/>
          <w:lang w:val="en-US"/>
        </w:rPr>
        <w:t xml:space="preserve"> Langacker (1987). </w:t>
      </w:r>
      <w:r w:rsidR="006F2430" w:rsidRPr="006F2430">
        <w:rPr>
          <w:rFonts w:ascii="Garamond" w:hAnsi="Garamond"/>
          <w:i/>
          <w:lang w:val="en-US"/>
        </w:rPr>
        <w:t xml:space="preserve">The considerations comes from the Silva (2011)’ </w:t>
      </w:r>
      <w:r w:rsidRPr="006F2430">
        <w:rPr>
          <w:rFonts w:ascii="Garamond" w:hAnsi="Garamond"/>
          <w:i/>
          <w:lang w:val="en-US"/>
        </w:rPr>
        <w:t>an</w:t>
      </w:r>
      <w:r w:rsidR="006F2430" w:rsidRPr="006F2430">
        <w:rPr>
          <w:rFonts w:ascii="Garamond" w:hAnsi="Garamond"/>
          <w:i/>
          <w:lang w:val="en-US"/>
        </w:rPr>
        <w:t>a</w:t>
      </w:r>
      <w:r w:rsidRPr="006F2430">
        <w:rPr>
          <w:rFonts w:ascii="Garamond" w:hAnsi="Garamond"/>
          <w:i/>
          <w:lang w:val="en-US"/>
        </w:rPr>
        <w:t>l</w:t>
      </w:r>
      <w:r w:rsidR="006F2430" w:rsidRPr="006F2430">
        <w:rPr>
          <w:rFonts w:ascii="Garamond" w:hAnsi="Garamond"/>
          <w:i/>
          <w:lang w:val="en-US"/>
        </w:rPr>
        <w:t>y</w:t>
      </w:r>
      <w:r w:rsidRPr="006F2430">
        <w:rPr>
          <w:rFonts w:ascii="Garamond" w:hAnsi="Garamond"/>
          <w:i/>
          <w:lang w:val="en-US"/>
        </w:rPr>
        <w:t xml:space="preserve">ses </w:t>
      </w:r>
      <w:r w:rsidR="006F2430" w:rsidRPr="006F2430">
        <w:rPr>
          <w:rFonts w:ascii="Garamond" w:hAnsi="Garamond"/>
          <w:i/>
          <w:lang w:val="en-US"/>
        </w:rPr>
        <w:t xml:space="preserve">to the idioms with the word </w:t>
      </w:r>
      <w:r w:rsidRPr="006F2430">
        <w:rPr>
          <w:rFonts w:ascii="Garamond" w:hAnsi="Garamond"/>
          <w:i/>
          <w:lang w:val="en-US"/>
        </w:rPr>
        <w:t xml:space="preserve">“pé” </w:t>
      </w:r>
      <w:r w:rsidR="006F2430" w:rsidRPr="006F2430">
        <w:rPr>
          <w:rFonts w:ascii="Garamond" w:hAnsi="Garamond"/>
          <w:i/>
          <w:lang w:val="en-US"/>
        </w:rPr>
        <w:t>(foot)</w:t>
      </w:r>
      <w:r w:rsidRPr="006F2430">
        <w:rPr>
          <w:rFonts w:ascii="Garamond" w:hAnsi="Garamond"/>
          <w:lang w:val="en-US"/>
        </w:rPr>
        <w:t>.</w:t>
      </w:r>
    </w:p>
    <w:p w:rsidR="004D76F0" w:rsidRPr="006F2430" w:rsidRDefault="004D76F0" w:rsidP="004D76F0">
      <w:pPr>
        <w:widowControl w:val="0"/>
        <w:autoSpaceDE w:val="0"/>
        <w:spacing w:line="360" w:lineRule="auto"/>
        <w:jc w:val="both"/>
        <w:rPr>
          <w:rFonts w:ascii="Garamond" w:hAnsi="Garamond"/>
          <w:lang w:val="en-US"/>
        </w:rPr>
      </w:pPr>
    </w:p>
    <w:p w:rsidR="004D76F0" w:rsidRPr="004D76F0" w:rsidRDefault="004D76F0" w:rsidP="004D76F0">
      <w:pPr>
        <w:widowControl w:val="0"/>
        <w:autoSpaceDE w:val="0"/>
        <w:spacing w:line="360" w:lineRule="auto"/>
        <w:jc w:val="both"/>
        <w:rPr>
          <w:rFonts w:ascii="Garamond" w:hAnsi="Garamond"/>
          <w:lang w:val="en-US"/>
        </w:rPr>
      </w:pPr>
      <w:r w:rsidRPr="004D76F0">
        <w:rPr>
          <w:rFonts w:ascii="Garamond" w:hAnsi="Garamond"/>
          <w:b/>
          <w:color w:val="833C0B" w:themeColor="accent2" w:themeShade="80"/>
          <w:lang w:val="en-US"/>
        </w:rPr>
        <w:t>Key-words</w:t>
      </w:r>
      <w:r w:rsidRPr="004D76F0">
        <w:rPr>
          <w:rFonts w:ascii="Garamond" w:hAnsi="Garamond"/>
          <w:lang w:val="en-US"/>
        </w:rPr>
        <w:t xml:space="preserve">: </w:t>
      </w:r>
      <w:r w:rsidRPr="004D76F0">
        <w:rPr>
          <w:rFonts w:ascii="Garamond" w:hAnsi="Garamond"/>
          <w:i/>
          <w:lang w:val="en-US"/>
        </w:rPr>
        <w:t>Idioms, Constructions, Use</w:t>
      </w:r>
      <w:r w:rsidRPr="004D76F0">
        <w:rPr>
          <w:rFonts w:ascii="Garamond" w:hAnsi="Garamond"/>
          <w:lang w:val="en-US"/>
        </w:rPr>
        <w:t>.</w:t>
      </w:r>
    </w:p>
    <w:p w:rsidR="00577470" w:rsidRPr="004D76F0" w:rsidRDefault="00577470">
      <w:pPr>
        <w:rPr>
          <w:rFonts w:ascii="Garamond" w:hAnsi="Garamond"/>
          <w:lang w:val="en-US"/>
        </w:rPr>
      </w:pPr>
    </w:p>
    <w:sectPr w:rsidR="00577470" w:rsidRPr="004D76F0" w:rsidSect="00007A6C">
      <w:headerReference w:type="even" r:id="rId10"/>
      <w:headerReference w:type="default" r:id="rId11"/>
      <w:footerReference w:type="even" r:id="rId12"/>
      <w:footerReference w:type="default" r:id="rId13"/>
      <w:pgSz w:w="11906" w:h="16838"/>
      <w:pgMar w:top="1417" w:right="1701" w:bottom="1417" w:left="1701" w:header="708" w:footer="708"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41" w:rsidRDefault="00C97241" w:rsidP="00D351F5">
      <w:r>
        <w:separator/>
      </w:r>
    </w:p>
  </w:endnote>
  <w:endnote w:type="continuationSeparator" w:id="1">
    <w:p w:rsidR="00C97241" w:rsidRDefault="00C97241" w:rsidP="00D35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okItalic">
    <w:altName w:val="Times New Roman"/>
    <w:charset w:val="00"/>
    <w:family w:val="roman"/>
    <w:pitch w:val="default"/>
    <w:sig w:usb0="00000000" w:usb1="00000000" w:usb2="00000000" w:usb3="00000000" w:csb0="00000000" w:csb1="00000000"/>
  </w:font>
  <w:font w:name="Garamond-Light">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LTStd-Italic">
    <w:altName w:val="Times New Roman"/>
    <w:charset w:val="00"/>
    <w:family w:val="roman"/>
    <w:pitch w:val="default"/>
    <w:sig w:usb0="00000003" w:usb1="00000000" w:usb2="00000000" w:usb3="00000000" w:csb0="00000001" w:csb1="00000000"/>
  </w:font>
  <w:font w:name="TimesLTStd-Roman">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6C" w:rsidRPr="00F166F0" w:rsidRDefault="00007A6C" w:rsidP="00007A6C">
    <w:pPr>
      <w:pStyle w:val="Rodap"/>
      <w:jc w:val="center"/>
      <w:rPr>
        <w:color w:val="833C0B" w:themeColor="accent2" w:themeShade="80"/>
      </w:rPr>
    </w:pPr>
    <w:r w:rsidRPr="00F166F0">
      <w:rPr>
        <w:rFonts w:ascii="Georgia" w:hAnsi="Georgia"/>
        <w:i/>
        <w:iCs/>
        <w:color w:val="833C0B" w:themeColor="accent2" w:themeShade="80"/>
      </w:rPr>
      <w:t>Cadernos do NEMP</w:t>
    </w:r>
    <w:r w:rsidR="004D275B">
      <w:rPr>
        <w:rFonts w:ascii="Georgia" w:hAnsi="Georgia"/>
        <w:color w:val="833C0B" w:themeColor="accent2" w:themeShade="80"/>
      </w:rPr>
      <w:t>, n. 7</w:t>
    </w:r>
    <w:r w:rsidRPr="00F166F0">
      <w:rPr>
        <w:rFonts w:ascii="Georgia" w:hAnsi="Georgia"/>
        <w:color w:val="833C0B" w:themeColor="accent2" w:themeShade="80"/>
      </w:rPr>
      <w:t>, v. 1, 201</w:t>
    </w:r>
    <w:r w:rsidR="004D275B">
      <w:rPr>
        <w:rFonts w:ascii="Georgia" w:hAnsi="Georgia"/>
        <w:color w:val="833C0B" w:themeColor="accent2" w:themeShade="80"/>
      </w:rPr>
      <w:t>6</w:t>
    </w:r>
    <w:r w:rsidRPr="00F166F0">
      <w:rPr>
        <w:rFonts w:ascii="Georgia" w:hAnsi="Georgia"/>
        <w:color w:val="833C0B" w:themeColor="accent2" w:themeShade="80"/>
      </w:rPr>
      <w:t xml:space="preserve">, p. </w:t>
    </w:r>
    <w:r w:rsidR="004D275B">
      <w:rPr>
        <w:rFonts w:ascii="Georgia" w:hAnsi="Georgia"/>
        <w:color w:val="833C0B" w:themeColor="accent2" w:themeShade="80"/>
      </w:rPr>
      <w:t>xx</w:t>
    </w:r>
    <w:r w:rsidRPr="00F166F0">
      <w:rPr>
        <w:rFonts w:ascii="Georgia" w:hAnsi="Georgia"/>
        <w:color w:val="833C0B" w:themeColor="accent2" w:themeShade="80"/>
      </w:rPr>
      <w:t>-</w:t>
    </w:r>
    <w:r w:rsidR="004D275B">
      <w:rPr>
        <w:rFonts w:ascii="Georgia" w:hAnsi="Georgia"/>
        <w:color w:val="833C0B" w:themeColor="accent2" w:themeShade="80"/>
      </w:rPr>
      <w:t>xx</w:t>
    </w:r>
    <w:r w:rsidRPr="00F166F0">
      <w:rPr>
        <w:rFonts w:ascii="Georgia" w:hAnsi="Georgia"/>
        <w:color w:val="833C0B" w:themeColor="accent2" w:themeShade="80"/>
      </w:rPr>
      <w:t>.</w:t>
    </w:r>
  </w:p>
  <w:p w:rsidR="00007A6C" w:rsidRDefault="00007A6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6C" w:rsidRPr="00007A6C" w:rsidRDefault="00007A6C" w:rsidP="00007A6C">
    <w:pPr>
      <w:pStyle w:val="Rodap"/>
      <w:jc w:val="center"/>
      <w:rPr>
        <w:color w:val="833C0B" w:themeColor="accent2" w:themeShade="80"/>
      </w:rPr>
    </w:pPr>
    <w:r w:rsidRPr="00007A6C">
      <w:rPr>
        <w:rFonts w:ascii="Georgia" w:hAnsi="Georgia"/>
        <w:i/>
        <w:iCs/>
        <w:color w:val="833C0B" w:themeColor="accent2" w:themeShade="80"/>
      </w:rPr>
      <w:t>Cadernos do NEMP</w:t>
    </w:r>
    <w:r w:rsidRPr="00007A6C">
      <w:rPr>
        <w:rFonts w:ascii="Georgia" w:hAnsi="Georgia"/>
        <w:color w:val="833C0B" w:themeColor="accent2" w:themeShade="80"/>
      </w:rPr>
      <w:t xml:space="preserve">, n. </w:t>
    </w:r>
    <w:r w:rsidR="004D275B">
      <w:rPr>
        <w:rFonts w:ascii="Georgia" w:hAnsi="Georgia"/>
        <w:color w:val="833C0B" w:themeColor="accent2" w:themeShade="80"/>
      </w:rPr>
      <w:t>7</w:t>
    </w:r>
    <w:r w:rsidRPr="00007A6C">
      <w:rPr>
        <w:rFonts w:ascii="Georgia" w:hAnsi="Georgia"/>
        <w:color w:val="833C0B" w:themeColor="accent2" w:themeShade="80"/>
      </w:rPr>
      <w:t>, v. 1, 201</w:t>
    </w:r>
    <w:r w:rsidR="004D275B">
      <w:rPr>
        <w:rFonts w:ascii="Georgia" w:hAnsi="Georgia"/>
        <w:color w:val="833C0B" w:themeColor="accent2" w:themeShade="80"/>
      </w:rPr>
      <w:t>6</w:t>
    </w:r>
    <w:r w:rsidRPr="00007A6C">
      <w:rPr>
        <w:rFonts w:ascii="Georgia" w:hAnsi="Georgia"/>
        <w:color w:val="833C0B" w:themeColor="accent2" w:themeShade="80"/>
      </w:rPr>
      <w:t xml:space="preserve">, p. </w:t>
    </w:r>
    <w:r w:rsidR="004D275B">
      <w:rPr>
        <w:rFonts w:ascii="Georgia" w:hAnsi="Georgia"/>
        <w:color w:val="833C0B" w:themeColor="accent2" w:themeShade="80"/>
      </w:rPr>
      <w:t>xx</w:t>
    </w:r>
    <w:r w:rsidRPr="00007A6C">
      <w:rPr>
        <w:rFonts w:ascii="Georgia" w:hAnsi="Georgia"/>
        <w:color w:val="833C0B" w:themeColor="accent2" w:themeShade="80"/>
      </w:rPr>
      <w:t>-</w:t>
    </w:r>
    <w:r w:rsidR="004D275B">
      <w:rPr>
        <w:rFonts w:ascii="Georgia" w:hAnsi="Georgia"/>
        <w:color w:val="833C0B" w:themeColor="accent2" w:themeShade="80"/>
      </w:rPr>
      <w:t>xx</w:t>
    </w:r>
    <w:r w:rsidRPr="00007A6C">
      <w:rPr>
        <w:rFonts w:ascii="Georgia" w:hAnsi="Georgia"/>
        <w:color w:val="833C0B" w:themeColor="accent2" w:themeShade="80"/>
      </w:rPr>
      <w:t>.</w:t>
    </w:r>
  </w:p>
  <w:p w:rsidR="00007A6C" w:rsidRDefault="00007A6C">
    <w:pPr>
      <w:pStyle w:val="Rodap"/>
    </w:pPr>
  </w:p>
  <w:p w:rsidR="007B244C" w:rsidRDefault="007B24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41" w:rsidRDefault="00C97241" w:rsidP="00D351F5">
      <w:r>
        <w:separator/>
      </w:r>
    </w:p>
  </w:footnote>
  <w:footnote w:type="continuationSeparator" w:id="1">
    <w:p w:rsidR="00C97241" w:rsidRDefault="00C97241" w:rsidP="00D351F5">
      <w:r>
        <w:continuationSeparator/>
      </w:r>
    </w:p>
  </w:footnote>
  <w:footnote w:id="2">
    <w:p w:rsidR="00D351F5" w:rsidRPr="007258F7" w:rsidRDefault="00D351F5" w:rsidP="007258F7">
      <w:pPr>
        <w:pStyle w:val="Textodenotaderodap"/>
        <w:spacing w:after="120"/>
        <w:jc w:val="both"/>
        <w:rPr>
          <w:rFonts w:ascii="Garamond" w:hAnsi="Garamond"/>
        </w:rPr>
      </w:pPr>
      <w:r w:rsidRPr="007258F7">
        <w:rPr>
          <w:rStyle w:val="Refdenotaderodap"/>
          <w:rFonts w:ascii="Garamond" w:hAnsi="Garamond"/>
        </w:rPr>
        <w:footnoteRef/>
      </w:r>
      <w:r w:rsidRPr="007258F7">
        <w:rPr>
          <w:rFonts w:ascii="Garamond" w:hAnsi="Garamond"/>
        </w:rPr>
        <w:t xml:space="preserve"> Grupo sintático eventual, “é toda sequência (...) que, em certo sentido, é homônima da palavra composta” (SANDMANN, 1990: 4),. Exemplo: Quebrei meu </w:t>
      </w:r>
      <w:r w:rsidRPr="007258F7">
        <w:rPr>
          <w:rFonts w:ascii="Garamond" w:hAnsi="Garamond"/>
          <w:b/>
        </w:rPr>
        <w:t>pé direito</w:t>
      </w:r>
      <w:r w:rsidRPr="007258F7">
        <w:rPr>
          <w:rFonts w:ascii="Garamond" w:hAnsi="Garamond"/>
        </w:rPr>
        <w:t>.</w:t>
      </w:r>
    </w:p>
  </w:footnote>
  <w:footnote w:id="3">
    <w:p w:rsidR="00D351F5" w:rsidRPr="007258F7" w:rsidRDefault="00D351F5" w:rsidP="00D351F5">
      <w:pPr>
        <w:pStyle w:val="Textodenotaderodap"/>
        <w:jc w:val="both"/>
        <w:rPr>
          <w:rFonts w:ascii="Garamond" w:hAnsi="Garamond"/>
        </w:rPr>
      </w:pPr>
      <w:r w:rsidRPr="007258F7">
        <w:rPr>
          <w:rStyle w:val="Refdenotaderodap"/>
          <w:rFonts w:ascii="Garamond" w:hAnsi="Garamond"/>
        </w:rPr>
        <w:footnoteRef/>
      </w:r>
      <w:r w:rsidRPr="007258F7">
        <w:rPr>
          <w:rFonts w:ascii="Garamond" w:hAnsi="Garamond"/>
        </w:rPr>
        <w:t xml:space="preserve"> Grupo sintático permanente – “sequências fixas, como na palavra composta, </w:t>
      </w:r>
      <w:r w:rsidR="00AE3277" w:rsidRPr="007258F7">
        <w:rPr>
          <w:rFonts w:ascii="Garamond" w:hAnsi="Garamond"/>
        </w:rPr>
        <w:t>(</w:t>
      </w:r>
      <w:r w:rsidR="00E91CA8" w:rsidRPr="007258F7">
        <w:rPr>
          <w:rFonts w:ascii="Garamond" w:hAnsi="Garamond"/>
        </w:rPr>
        <w:t>em que</w:t>
      </w:r>
      <w:r w:rsidR="00AE3277" w:rsidRPr="007258F7">
        <w:rPr>
          <w:rFonts w:ascii="Garamond" w:hAnsi="Garamond"/>
        </w:rPr>
        <w:t>)</w:t>
      </w:r>
      <w:r w:rsidRPr="007258F7">
        <w:rPr>
          <w:rFonts w:ascii="Garamond" w:hAnsi="Garamond"/>
        </w:rPr>
        <w:t xml:space="preserve">o valor sintático se cristalizou num novo valor morfológico (...) cujas funções são rotular, permanentemente, um recorte do nosso universo biofisicossocial (...)” (SANDMANN 1990: 4), Exemplo:  Perdi o </w:t>
      </w:r>
      <w:r w:rsidRPr="007258F7">
        <w:rPr>
          <w:rFonts w:ascii="Garamond" w:hAnsi="Garamond"/>
          <w:b/>
        </w:rPr>
        <w:t>pé da meia.</w:t>
      </w:r>
    </w:p>
  </w:footnote>
  <w:footnote w:id="4">
    <w:p w:rsidR="00D351F5" w:rsidRPr="007258F7" w:rsidRDefault="00D351F5" w:rsidP="00D351F5">
      <w:pPr>
        <w:pStyle w:val="Textodenotaderodap"/>
        <w:jc w:val="both"/>
        <w:rPr>
          <w:rFonts w:ascii="Garamond" w:hAnsi="Garamond"/>
        </w:rPr>
      </w:pPr>
      <w:r w:rsidRPr="007258F7">
        <w:rPr>
          <w:rStyle w:val="Caracteresdenotaderodap"/>
          <w:rFonts w:ascii="Garamond" w:hAnsi="Garamond"/>
        </w:rPr>
        <w:footnoteRef/>
      </w:r>
      <w:r w:rsidR="007258F7" w:rsidRPr="007258F7">
        <w:rPr>
          <w:rFonts w:ascii="Garamond" w:hAnsi="Garamond"/>
        </w:rPr>
        <w:t xml:space="preserve"> </w:t>
      </w:r>
      <w:r w:rsidRPr="007258F7">
        <w:rPr>
          <w:rFonts w:ascii="Garamond" w:hAnsi="Garamond"/>
        </w:rPr>
        <w:t>Optamos por manter as classificações em inglês, uma vez que não encontramos termos adequados em português.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6C" w:rsidRDefault="004D275B" w:rsidP="00007A6C">
    <w:pPr>
      <w:pStyle w:val="Cabealho"/>
      <w:jc w:val="center"/>
    </w:pPr>
    <w:r w:rsidRPr="004D275B">
      <w:drawing>
        <wp:inline distT="0" distB="0" distL="0" distR="0">
          <wp:extent cx="2305296" cy="359861"/>
          <wp:effectExtent l="19050" t="0" r="0" b="0"/>
          <wp:docPr id="1" name="Imagem 1" descr="D:\Desktop\NEMP\nemp2.png"/>
          <wp:cNvGraphicFramePr/>
          <a:graphic xmlns:a="http://schemas.openxmlformats.org/drawingml/2006/main">
            <a:graphicData uri="http://schemas.openxmlformats.org/drawingml/2006/picture">
              <pic:pic xmlns:pic="http://schemas.openxmlformats.org/drawingml/2006/picture">
                <pic:nvPicPr>
                  <pic:cNvPr id="19" name="Imagem 18" descr="D:\Desktop\NEMP\nemp2.png"/>
                  <pic:cNvPicPr/>
                </pic:nvPicPr>
                <pic:blipFill>
                  <a:blip r:embed="rId1"/>
                  <a:srcRect/>
                  <a:stretch>
                    <a:fillRect/>
                  </a:stretch>
                </pic:blipFill>
                <pic:spPr bwMode="auto">
                  <a:xfrm>
                    <a:off x="0" y="0"/>
                    <a:ext cx="2310209" cy="360628"/>
                  </a:xfrm>
                  <a:prstGeom prst="rect">
                    <a:avLst/>
                  </a:prstGeom>
                  <a:noFill/>
                  <a:ln w="9525">
                    <a:noFill/>
                    <a:miter lim="800000"/>
                    <a:headEnd/>
                    <a:tailEnd/>
                  </a:ln>
                </pic:spPr>
              </pic:pic>
            </a:graphicData>
          </a:graphic>
        </wp:inline>
      </w:drawing>
    </w:r>
    <w:sdt>
      <w:sdtPr>
        <w:id w:val="2738855"/>
        <w:docPartObj>
          <w:docPartGallery w:val="Page Numbers (Margins)"/>
          <w:docPartUnique/>
        </w:docPartObj>
      </w:sdtPr>
      <w:sdtContent>
        <w:r w:rsidR="00140224">
          <w:rPr>
            <w:noProof/>
            <w:lang w:eastAsia="zh-TW"/>
          </w:rPr>
          <w:pict>
            <v:rect id="_x0000_s7170" style="position:absolute;left:0;text-align:left;margin-left:0;margin-top:0;width:40.9pt;height:171.9pt;z-index:251662336;mso-position-horizontal:center;mso-position-horizontal-relative:left-margin-area;mso-position-vertical:bottom;mso-position-vertical-relative:margin;v-text-anchor:middle" o:allowincell="f" filled="f" stroked="f">
              <v:textbox style="layout-flow:vertical;mso-layout-flow-alt:bottom-to-top;mso-next-textbox:#_x0000_s7170;mso-fit-shape-to-text:t">
                <w:txbxContent>
                  <w:p w:rsidR="00007A6C" w:rsidRDefault="00007A6C" w:rsidP="00007A6C">
                    <w:pPr>
                      <w:pStyle w:val="Rodap"/>
                      <w:rPr>
                        <w:rFonts w:asciiTheme="majorHAnsi" w:hAnsiTheme="majorHAnsi"/>
                        <w:sz w:val="44"/>
                        <w:szCs w:val="44"/>
                      </w:rPr>
                    </w:pPr>
                    <w:r>
                      <w:rPr>
                        <w:rFonts w:asciiTheme="majorHAnsi" w:hAnsiTheme="majorHAnsi"/>
                      </w:rPr>
                      <w:t>Página</w:t>
                    </w:r>
                    <w:fldSimple w:instr=" PAGE    \* MERGEFORMAT ">
                      <w:r w:rsidR="004D275B" w:rsidRPr="004D275B">
                        <w:rPr>
                          <w:rFonts w:asciiTheme="majorHAnsi" w:hAnsiTheme="majorHAnsi"/>
                          <w:noProof/>
                          <w:sz w:val="44"/>
                          <w:szCs w:val="44"/>
                        </w:rPr>
                        <w:t>32</w:t>
                      </w:r>
                    </w:fldSimple>
                  </w:p>
                </w:txbxContent>
              </v:textbox>
              <w10:wrap anchorx="margin" anchory="margin"/>
            </v:rect>
          </w:pict>
        </w:r>
      </w:sdtContent>
    </w:sdt>
  </w:p>
  <w:p w:rsidR="00007A6C" w:rsidRPr="00F166F0" w:rsidRDefault="00007A6C" w:rsidP="00007A6C">
    <w:pPr>
      <w:widowControl w:val="0"/>
      <w:autoSpaceDE w:val="0"/>
      <w:spacing w:after="120"/>
      <w:jc w:val="center"/>
      <w:rPr>
        <w:color w:val="833C0B" w:themeColor="accent2" w:themeShade="80"/>
      </w:rPr>
    </w:pPr>
    <w:r w:rsidRPr="00F166F0">
      <w:rPr>
        <w:rFonts w:ascii="Garamond" w:hAnsi="Garamond"/>
        <w:b/>
        <w:color w:val="833C0B" w:themeColor="accent2" w:themeShade="80"/>
      </w:rPr>
      <w:t>Pensando uma proposta para o estudo das expressões idiomáticas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6C" w:rsidRDefault="00140224" w:rsidP="00007A6C">
    <w:pPr>
      <w:pStyle w:val="Cabealho"/>
      <w:jc w:val="center"/>
    </w:pPr>
    <w:sdt>
      <w:sdtPr>
        <w:rPr>
          <w:rFonts w:ascii="Garamond" w:hAnsi="Garamond"/>
        </w:rPr>
        <w:id w:val="2738869"/>
        <w:docPartObj>
          <w:docPartGallery w:val="Page Numbers (Margins)"/>
          <w:docPartUnique/>
        </w:docPartObj>
      </w:sdtPr>
      <w:sdtContent>
        <w:r w:rsidRPr="00140224">
          <w:rPr>
            <w:rFonts w:ascii="Garamond" w:hAnsi="Garamond"/>
            <w:noProof/>
            <w:lang w:eastAsia="zh-TW"/>
          </w:rPr>
          <w:pict>
            <v:rect id="_x0000_s7171" style="position:absolute;left:0;text-align:left;margin-left:0;margin-top:0;width:40.9pt;height:171.9pt;z-index:251664384;mso-position-horizontal:center;mso-position-horizontal-relative:right-margin-area;mso-position-vertical:bottom;mso-position-vertical-relative:margin;v-text-anchor:middle" o:allowincell="f" filled="f" stroked="f">
              <v:textbox style="layout-flow:vertical;mso-layout-flow-alt:bottom-to-top;mso-next-textbox:#_x0000_s7171;mso-fit-shape-to-text:t">
                <w:txbxContent>
                  <w:p w:rsidR="00A24892" w:rsidRDefault="00A24892">
                    <w:pPr>
                      <w:pStyle w:val="Rodap"/>
                      <w:rPr>
                        <w:rFonts w:asciiTheme="majorHAnsi" w:hAnsiTheme="majorHAnsi"/>
                        <w:sz w:val="44"/>
                        <w:szCs w:val="44"/>
                      </w:rPr>
                    </w:pPr>
                    <w:r>
                      <w:rPr>
                        <w:rFonts w:asciiTheme="majorHAnsi" w:hAnsiTheme="majorHAnsi"/>
                      </w:rPr>
                      <w:t>Página</w:t>
                    </w:r>
                    <w:fldSimple w:instr=" PAGE    \* MERGEFORMAT ">
                      <w:r w:rsidR="004D275B" w:rsidRPr="004D275B">
                        <w:rPr>
                          <w:rFonts w:asciiTheme="majorHAnsi" w:hAnsiTheme="majorHAnsi"/>
                          <w:noProof/>
                          <w:sz w:val="44"/>
                          <w:szCs w:val="44"/>
                        </w:rPr>
                        <w:t>31</w:t>
                      </w:r>
                    </w:fldSimple>
                  </w:p>
                </w:txbxContent>
              </v:textbox>
              <w10:wrap anchorx="page" anchory="margin"/>
            </v:rect>
          </w:pict>
        </w:r>
      </w:sdtContent>
    </w:sdt>
    <w:r w:rsidR="004D275B" w:rsidRPr="004D275B">
      <w:rPr>
        <w:rFonts w:ascii="Garamond" w:hAnsi="Garamond"/>
      </w:rPr>
      <w:drawing>
        <wp:inline distT="0" distB="0" distL="0" distR="0">
          <wp:extent cx="2305296" cy="359861"/>
          <wp:effectExtent l="19050" t="0" r="0" b="0"/>
          <wp:docPr id="2" name="Imagem 1" descr="D:\Desktop\NEMP\nemp2.png"/>
          <wp:cNvGraphicFramePr/>
          <a:graphic xmlns:a="http://schemas.openxmlformats.org/drawingml/2006/main">
            <a:graphicData uri="http://schemas.openxmlformats.org/drawingml/2006/picture">
              <pic:pic xmlns:pic="http://schemas.openxmlformats.org/drawingml/2006/picture">
                <pic:nvPicPr>
                  <pic:cNvPr id="19" name="Imagem 18" descr="D:\Desktop\NEMP\nemp2.png"/>
                  <pic:cNvPicPr/>
                </pic:nvPicPr>
                <pic:blipFill>
                  <a:blip r:embed="rId1"/>
                  <a:srcRect/>
                  <a:stretch>
                    <a:fillRect/>
                  </a:stretch>
                </pic:blipFill>
                <pic:spPr bwMode="auto">
                  <a:xfrm>
                    <a:off x="0" y="0"/>
                    <a:ext cx="2310209" cy="360628"/>
                  </a:xfrm>
                  <a:prstGeom prst="rect">
                    <a:avLst/>
                  </a:prstGeom>
                  <a:noFill/>
                  <a:ln w="9525">
                    <a:noFill/>
                    <a:miter lim="800000"/>
                    <a:headEnd/>
                    <a:tailEnd/>
                  </a:ln>
                </pic:spPr>
              </pic:pic>
            </a:graphicData>
          </a:graphic>
        </wp:inline>
      </w:drawing>
    </w:r>
  </w:p>
  <w:p w:rsidR="00007A6C" w:rsidRPr="00007A6C" w:rsidRDefault="00007A6C" w:rsidP="00007A6C">
    <w:pPr>
      <w:pStyle w:val="Cabealho"/>
      <w:spacing w:after="120"/>
      <w:jc w:val="center"/>
      <w:rPr>
        <w:color w:val="833C0B" w:themeColor="accent2" w:themeShade="80"/>
      </w:rPr>
    </w:pPr>
    <w:r w:rsidRPr="00007A6C">
      <w:rPr>
        <w:rFonts w:ascii="Garamond" w:hAnsi="Garamond"/>
        <w:b/>
        <w:color w:val="833C0B" w:themeColor="accent2" w:themeShade="80"/>
      </w:rPr>
      <w:t>Neide Higino da Silva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B0C43B2"/>
    <w:name w:val="WW8Num2"/>
    <w:lvl w:ilvl="0">
      <w:start w:val="2"/>
      <w:numFmt w:val="decimal"/>
      <w:lvlText w:val="%1."/>
      <w:lvlJc w:val="left"/>
      <w:pPr>
        <w:tabs>
          <w:tab w:val="num" w:pos="0"/>
        </w:tabs>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0B794EB2"/>
    <w:multiLevelType w:val="hybridMultilevel"/>
    <w:tmpl w:val="6D6A0B82"/>
    <w:lvl w:ilvl="0" w:tplc="2D08DD6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0854AE3"/>
    <w:multiLevelType w:val="hybridMultilevel"/>
    <w:tmpl w:val="FBF0A98A"/>
    <w:lvl w:ilvl="0" w:tplc="7A404B30">
      <w:start w:val="1"/>
      <w:numFmt w:val="lowerLetter"/>
      <w:lvlText w:val="(%1)"/>
      <w:lvlJc w:val="left"/>
      <w:pPr>
        <w:ind w:left="360"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684B52BA"/>
    <w:multiLevelType w:val="hybridMultilevel"/>
    <w:tmpl w:val="E2F2FF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evenAndOddHeaders/>
  <w:drawingGridHorizontalSpacing w:val="120"/>
  <w:displayHorizontalDrawingGridEvery w:val="2"/>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rsids>
    <w:rsidRoot w:val="00495CF5"/>
    <w:rsid w:val="00007A6C"/>
    <w:rsid w:val="00014F56"/>
    <w:rsid w:val="00016712"/>
    <w:rsid w:val="00044C13"/>
    <w:rsid w:val="0005003E"/>
    <w:rsid w:val="000C3424"/>
    <w:rsid w:val="000C7027"/>
    <w:rsid w:val="000D599D"/>
    <w:rsid w:val="000D6F59"/>
    <w:rsid w:val="000F0E64"/>
    <w:rsid w:val="001056B8"/>
    <w:rsid w:val="0011487D"/>
    <w:rsid w:val="00140224"/>
    <w:rsid w:val="00171253"/>
    <w:rsid w:val="00176BEC"/>
    <w:rsid w:val="0019463F"/>
    <w:rsid w:val="001C0BFF"/>
    <w:rsid w:val="001C6BC7"/>
    <w:rsid w:val="001C71E5"/>
    <w:rsid w:val="001D4CF3"/>
    <w:rsid w:val="001E34D7"/>
    <w:rsid w:val="002148AF"/>
    <w:rsid w:val="00223E22"/>
    <w:rsid w:val="002322B9"/>
    <w:rsid w:val="002323C4"/>
    <w:rsid w:val="002452EA"/>
    <w:rsid w:val="00252A52"/>
    <w:rsid w:val="00252AA1"/>
    <w:rsid w:val="002A0E35"/>
    <w:rsid w:val="002B12B9"/>
    <w:rsid w:val="002B3A82"/>
    <w:rsid w:val="00310330"/>
    <w:rsid w:val="003151A7"/>
    <w:rsid w:val="0035267B"/>
    <w:rsid w:val="00366E9C"/>
    <w:rsid w:val="00375155"/>
    <w:rsid w:val="003B3E87"/>
    <w:rsid w:val="003C300C"/>
    <w:rsid w:val="003D5C09"/>
    <w:rsid w:val="003E4FB1"/>
    <w:rsid w:val="003F115A"/>
    <w:rsid w:val="003F6669"/>
    <w:rsid w:val="003F7BBA"/>
    <w:rsid w:val="00441025"/>
    <w:rsid w:val="004455E2"/>
    <w:rsid w:val="00446354"/>
    <w:rsid w:val="00455936"/>
    <w:rsid w:val="004716E5"/>
    <w:rsid w:val="00495CF5"/>
    <w:rsid w:val="004A699A"/>
    <w:rsid w:val="004B2E24"/>
    <w:rsid w:val="004B65E3"/>
    <w:rsid w:val="004C19C9"/>
    <w:rsid w:val="004D13FA"/>
    <w:rsid w:val="004D275B"/>
    <w:rsid w:val="004D70D6"/>
    <w:rsid w:val="004D76F0"/>
    <w:rsid w:val="004E5843"/>
    <w:rsid w:val="004F16A9"/>
    <w:rsid w:val="00526EAC"/>
    <w:rsid w:val="00537A24"/>
    <w:rsid w:val="00547BFE"/>
    <w:rsid w:val="00577470"/>
    <w:rsid w:val="005775D6"/>
    <w:rsid w:val="005873E8"/>
    <w:rsid w:val="00587781"/>
    <w:rsid w:val="005A0BA5"/>
    <w:rsid w:val="005B19F1"/>
    <w:rsid w:val="005C0F11"/>
    <w:rsid w:val="005E47E6"/>
    <w:rsid w:val="005F5CED"/>
    <w:rsid w:val="006131D0"/>
    <w:rsid w:val="006153CA"/>
    <w:rsid w:val="00662399"/>
    <w:rsid w:val="00665D34"/>
    <w:rsid w:val="006B0A50"/>
    <w:rsid w:val="006E3871"/>
    <w:rsid w:val="006F11B1"/>
    <w:rsid w:val="006F2430"/>
    <w:rsid w:val="0070728D"/>
    <w:rsid w:val="00710CA2"/>
    <w:rsid w:val="00711F63"/>
    <w:rsid w:val="00723073"/>
    <w:rsid w:val="007258F7"/>
    <w:rsid w:val="007820DB"/>
    <w:rsid w:val="007B244C"/>
    <w:rsid w:val="007C59F2"/>
    <w:rsid w:val="007F5587"/>
    <w:rsid w:val="00825B4A"/>
    <w:rsid w:val="00833D31"/>
    <w:rsid w:val="008470C6"/>
    <w:rsid w:val="008518E1"/>
    <w:rsid w:val="008874B9"/>
    <w:rsid w:val="008B377D"/>
    <w:rsid w:val="008B4851"/>
    <w:rsid w:val="008C41CF"/>
    <w:rsid w:val="008C7986"/>
    <w:rsid w:val="008D5366"/>
    <w:rsid w:val="008D667B"/>
    <w:rsid w:val="00925BC4"/>
    <w:rsid w:val="0093489F"/>
    <w:rsid w:val="00934A52"/>
    <w:rsid w:val="009558B2"/>
    <w:rsid w:val="009642B6"/>
    <w:rsid w:val="00976EC0"/>
    <w:rsid w:val="00995FEE"/>
    <w:rsid w:val="009C607C"/>
    <w:rsid w:val="009D1421"/>
    <w:rsid w:val="00A24892"/>
    <w:rsid w:val="00A413DC"/>
    <w:rsid w:val="00A57FE9"/>
    <w:rsid w:val="00A82B5C"/>
    <w:rsid w:val="00AB0095"/>
    <w:rsid w:val="00AB05B7"/>
    <w:rsid w:val="00AE3277"/>
    <w:rsid w:val="00AE3B1A"/>
    <w:rsid w:val="00B02B0C"/>
    <w:rsid w:val="00B1141B"/>
    <w:rsid w:val="00B24118"/>
    <w:rsid w:val="00B46578"/>
    <w:rsid w:val="00B507D7"/>
    <w:rsid w:val="00B60BF4"/>
    <w:rsid w:val="00B8108C"/>
    <w:rsid w:val="00B8793C"/>
    <w:rsid w:val="00C021BD"/>
    <w:rsid w:val="00C14424"/>
    <w:rsid w:val="00C14A3C"/>
    <w:rsid w:val="00C45FB8"/>
    <w:rsid w:val="00C53E7C"/>
    <w:rsid w:val="00C84220"/>
    <w:rsid w:val="00C97241"/>
    <w:rsid w:val="00CD0894"/>
    <w:rsid w:val="00CD17AF"/>
    <w:rsid w:val="00CF1C5C"/>
    <w:rsid w:val="00D12C4C"/>
    <w:rsid w:val="00D16FF4"/>
    <w:rsid w:val="00D351F5"/>
    <w:rsid w:val="00D40971"/>
    <w:rsid w:val="00D55929"/>
    <w:rsid w:val="00D67B1C"/>
    <w:rsid w:val="00D7424D"/>
    <w:rsid w:val="00D81649"/>
    <w:rsid w:val="00D9694A"/>
    <w:rsid w:val="00DB6D94"/>
    <w:rsid w:val="00DC4CA4"/>
    <w:rsid w:val="00E033EA"/>
    <w:rsid w:val="00E13FE2"/>
    <w:rsid w:val="00E1465A"/>
    <w:rsid w:val="00E251F4"/>
    <w:rsid w:val="00E35827"/>
    <w:rsid w:val="00E373DF"/>
    <w:rsid w:val="00E53180"/>
    <w:rsid w:val="00E5725F"/>
    <w:rsid w:val="00E701F8"/>
    <w:rsid w:val="00E8594E"/>
    <w:rsid w:val="00E91CA8"/>
    <w:rsid w:val="00E925C7"/>
    <w:rsid w:val="00EA1B67"/>
    <w:rsid w:val="00EC409E"/>
    <w:rsid w:val="00EC4D78"/>
    <w:rsid w:val="00EE7606"/>
    <w:rsid w:val="00EF1085"/>
    <w:rsid w:val="00EF4BB4"/>
    <w:rsid w:val="00F0231E"/>
    <w:rsid w:val="00F0302D"/>
    <w:rsid w:val="00F166F0"/>
    <w:rsid w:val="00F24A39"/>
    <w:rsid w:val="00F606C9"/>
    <w:rsid w:val="00F61843"/>
    <w:rsid w:val="00F61905"/>
    <w:rsid w:val="00F63B22"/>
    <w:rsid w:val="00F660AF"/>
    <w:rsid w:val="00FA05ED"/>
    <w:rsid w:val="00FC7849"/>
    <w:rsid w:val="00FE5B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F5"/>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D351F5"/>
    <w:rPr>
      <w:vertAlign w:val="superscript"/>
    </w:rPr>
  </w:style>
  <w:style w:type="character" w:customStyle="1" w:styleId="Refdenotaderodap1">
    <w:name w:val="Ref. de nota de rodapé1"/>
    <w:basedOn w:val="Fontepargpadro"/>
    <w:rsid w:val="00D351F5"/>
    <w:rPr>
      <w:vertAlign w:val="superscript"/>
    </w:rPr>
  </w:style>
  <w:style w:type="character" w:styleId="Refdenotaderodap">
    <w:name w:val="footnote reference"/>
    <w:uiPriority w:val="99"/>
    <w:rsid w:val="00D351F5"/>
    <w:rPr>
      <w:vertAlign w:val="superscript"/>
    </w:rPr>
  </w:style>
  <w:style w:type="paragraph" w:styleId="Textodenotaderodap">
    <w:name w:val="footnote text"/>
    <w:basedOn w:val="Normal"/>
    <w:link w:val="TextodenotaderodapChar"/>
    <w:rsid w:val="00D351F5"/>
    <w:rPr>
      <w:sz w:val="20"/>
      <w:szCs w:val="20"/>
    </w:rPr>
  </w:style>
  <w:style w:type="character" w:customStyle="1" w:styleId="TextodenotaderodapChar">
    <w:name w:val="Texto de nota de rodapé Char"/>
    <w:basedOn w:val="Fontepargpadro"/>
    <w:link w:val="Textodenotaderodap"/>
    <w:rsid w:val="00D351F5"/>
    <w:rPr>
      <w:rFonts w:ascii="Times New Roman" w:eastAsia="Times New Roman" w:hAnsi="Times New Roman" w:cs="Times New Roman"/>
      <w:sz w:val="20"/>
      <w:szCs w:val="20"/>
      <w:lang w:eastAsia="ar-SA"/>
    </w:rPr>
  </w:style>
  <w:style w:type="character" w:styleId="Hyperlink">
    <w:name w:val="Hyperlink"/>
    <w:basedOn w:val="Fontepargpadro"/>
    <w:unhideWhenUsed/>
    <w:rsid w:val="00D351F5"/>
    <w:rPr>
      <w:color w:val="0000FF"/>
      <w:u w:val="single"/>
    </w:rPr>
  </w:style>
  <w:style w:type="character" w:styleId="CitaoHTML">
    <w:name w:val="HTML Cite"/>
    <w:basedOn w:val="Fontepargpadro"/>
    <w:unhideWhenUsed/>
    <w:rsid w:val="00D351F5"/>
    <w:rPr>
      <w:i w:val="0"/>
      <w:iCs w:val="0"/>
      <w:color w:val="008000"/>
    </w:rPr>
  </w:style>
  <w:style w:type="paragraph" w:styleId="Cabealho">
    <w:name w:val="header"/>
    <w:basedOn w:val="Normal"/>
    <w:link w:val="CabealhoChar"/>
    <w:uiPriority w:val="99"/>
    <w:unhideWhenUsed/>
    <w:rsid w:val="007B244C"/>
    <w:pPr>
      <w:tabs>
        <w:tab w:val="center" w:pos="4252"/>
        <w:tab w:val="right" w:pos="8504"/>
      </w:tabs>
    </w:pPr>
  </w:style>
  <w:style w:type="character" w:customStyle="1" w:styleId="CabealhoChar">
    <w:name w:val="Cabeçalho Char"/>
    <w:basedOn w:val="Fontepargpadro"/>
    <w:link w:val="Cabealho"/>
    <w:uiPriority w:val="99"/>
    <w:rsid w:val="007B244C"/>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7B244C"/>
    <w:pPr>
      <w:tabs>
        <w:tab w:val="center" w:pos="4252"/>
        <w:tab w:val="right" w:pos="8504"/>
      </w:tabs>
    </w:pPr>
  </w:style>
  <w:style w:type="character" w:customStyle="1" w:styleId="RodapChar">
    <w:name w:val="Rodapé Char"/>
    <w:basedOn w:val="Fontepargpadro"/>
    <w:link w:val="Rodap"/>
    <w:uiPriority w:val="99"/>
    <w:rsid w:val="007B244C"/>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7B244C"/>
    <w:rPr>
      <w:rFonts w:ascii="Segoe UI" w:hAnsi="Segoe UI" w:cs="Segoe UI"/>
      <w:sz w:val="18"/>
      <w:szCs w:val="18"/>
    </w:rPr>
  </w:style>
  <w:style w:type="character" w:customStyle="1" w:styleId="TextodebaloChar">
    <w:name w:val="Texto de balão Char"/>
    <w:basedOn w:val="Fontepargpadro"/>
    <w:link w:val="Textodebalo"/>
    <w:uiPriority w:val="99"/>
    <w:semiHidden/>
    <w:rsid w:val="007B244C"/>
    <w:rPr>
      <w:rFonts w:ascii="Segoe UI" w:eastAsia="Times New Roman" w:hAnsi="Segoe UI" w:cs="Segoe UI"/>
      <w:sz w:val="18"/>
      <w:szCs w:val="18"/>
      <w:lang w:eastAsia="ar-SA"/>
    </w:rPr>
  </w:style>
  <w:style w:type="paragraph" w:styleId="PargrafodaLista">
    <w:name w:val="List Paragraph"/>
    <w:basedOn w:val="Normal"/>
    <w:qFormat/>
    <w:rsid w:val="00EF1085"/>
    <w:pPr>
      <w:ind w:left="720"/>
      <w:contextualSpacing/>
    </w:pPr>
  </w:style>
  <w:style w:type="paragraph" w:styleId="Pr-formataoHTML">
    <w:name w:val="HTML Preformatted"/>
    <w:basedOn w:val="Normal"/>
    <w:link w:val="Pr-formataoHTMLChar"/>
    <w:uiPriority w:val="99"/>
    <w:semiHidden/>
    <w:unhideWhenUsed/>
    <w:rsid w:val="004D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D76F0"/>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4507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lobo.globo.com/cultu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r.letras.up.pt/site/geral.aspx?id=3&amp;tp=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7813-5CCA-4091-99C5-A5DDC7D8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4755</Words>
  <Characters>25682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Asus</cp:lastModifiedBy>
  <cp:revision>3</cp:revision>
  <cp:lastPrinted>2015-11-12T14:44:00Z</cp:lastPrinted>
  <dcterms:created xsi:type="dcterms:W3CDTF">2017-09-25T22:57:00Z</dcterms:created>
  <dcterms:modified xsi:type="dcterms:W3CDTF">2017-09-25T23:12:00Z</dcterms:modified>
</cp:coreProperties>
</file>